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教育部办公厅关于印发《高等教育自学考试</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专业设置实施细则》和《高等教育自学</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br w:type="textWrapping"/>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考试开考专业清单》的通知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教职成厅〔2018〕1号</w:t>
      </w:r>
      <w:bookmarkStart w:id="0" w:name="_GoBack"/>
      <w:bookmarkEnd w:id="0"/>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right="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各省、自治区、直辖市教育厅（教委）、高等教育自学考试委员会，军队高等教育自学考试委员会：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规范高等教育自学考试专业设置，根据《高等学历继续教育专业设置管理办法》，全国高等教育自学考试指导委员会（以下简称全国考委）制定了《高等教育自学考试专业设置实施细则》（以下简称《实施细则》）和《高等教育自学考试开考专业清单》（以下简称《专业清单》），现一并印发给你们，请遵照执行，并就有关事项通知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实施细则》适用于高等教育自学考试专业设置，明确了取消自学考试专业审批后各相关主体的职责，规定了专业开考、调整、停考、监督等各环节的要求和程序。自2018年起，各省、自治区、直辖市高等教育自学考试委员会（以下简称省级考委）和军队高等教育自学考试委员会（以下简称军队考委）应严格按照《实施细则》开展自学考试专业设置工作，通过全国高等教育自学考试专业管理信息系统进行专业登记（系统启用事项另行通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专业清单》是高等教育自学考试专业设置的总目录，自发布之日起，各省级考委和军队考委开考自学考试专业应限于《专业清单》范围内，严格按照《专业清单》所列专业名称和专业层次开展相关工作。全国考委将对《专业清单》进行年度审议并适时调整，各省级考委和军队考委如需开考《专业清单》以外的专业，可向全国考委提出建议，专业列入《专业清单》后方可开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三、各地和军队要按照《实施细则》的要求加强自学考试专业建设，依据《专业清单》进行专业调整。新开考专业应使用《专业清单》内的专业名称和专业代码，统一专业类型，并按照现行专业基本规范制定专业考试计划。现开考专业应参照《高等教育自学考试新旧专业对照表》调整规范为《专业清单》内专业；无法调整为《专业清单》内专业的，应在3年内逐步停考，自2018年下半年起不再接受新考生报名，最迟于2021年下半年前停止颁发毕业证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四、专业调整是高等教育自学考试转型发展的关键环节，各地和军队要本着“规范、稳妥、有序”的原则制订切实可行的工作方案，加强领导，精心组织，确保顺利实施。要切实维护考生的正当权益，充分保障考生的知情权和选择权。扎实做好社会宣传工作，及时准确向社会公布专业调整情况，营造良好的舆论环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《实施细则》和《专业清单》实施过程中的情况和问题，请及时报全国考委办公室。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附件：1.</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"http://www.moe.gov.cn/srcsite/A07/s7055/201802/W020180201568181364516.doc" \t "http://www.moe.gov.cn/srcsite/A07/s7055/201802/_blank"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高等教育自学考试专业设置实施细则</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2.</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"http://www.moe.gov.cn/srcsite/A07/s7055/201802/W020180201568181372670.docx" \t "http://www.moe.gov.cn/srcsite/A07/s7055/201802/_blank"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高等教育自学考试开考专业清单</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3.</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"http://www.moe.gov.cn/srcsite/A07/s7055/201802/W020180201568181377149.docx" \t "http://www.moe.gov.cn/srcsite/A07/s7055/201802/_blank"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高等教育自学考试新旧专业对照表</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教育部办公厅</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2018年1月8日</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lang w:val="en-US" w:eastAsia="zh-CN"/>
        </w:rPr>
        <w:br w:type="page"/>
      </w:r>
    </w:p>
    <w:p>
      <w:pPr>
        <w:pStyle w:val="3"/>
        <w:spacing w:line="56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pStyle w:val="3"/>
        <w:spacing w:line="560" w:lineRule="exact"/>
        <w:jc w:val="center"/>
        <w:rPr>
          <w:rFonts w:hint="eastAsia" w:ascii="方正小标宋简体" w:hAnsi="方正小标宋_GBK" w:eastAsia="方正小标宋简体" w:cs="宋体"/>
          <w:sz w:val="36"/>
          <w:szCs w:val="36"/>
          <w:lang w:eastAsia="zh-CN"/>
        </w:rPr>
      </w:pPr>
      <w:r>
        <w:rPr>
          <w:rFonts w:hint="eastAsia" w:ascii="方正小标宋简体" w:hAnsi="方正小标宋_GBK" w:eastAsia="方正小标宋简体" w:cs="宋体"/>
          <w:sz w:val="36"/>
          <w:szCs w:val="36"/>
        </w:rPr>
        <w:t>高等教育自学考试专业</w:t>
      </w:r>
      <w:r>
        <w:rPr>
          <w:rFonts w:hint="eastAsia" w:ascii="方正小标宋简体" w:hAnsi="方正小标宋_GBK" w:eastAsia="方正小标宋简体" w:cs="宋体"/>
          <w:sz w:val="36"/>
          <w:szCs w:val="36"/>
          <w:lang w:eastAsia="zh-CN"/>
        </w:rPr>
        <w:t>设置实施细则</w:t>
      </w:r>
    </w:p>
    <w:p>
      <w:pPr>
        <w:pStyle w:val="3"/>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hAnsi="宋体" w:cs="宋体"/>
          <w:b/>
          <w:sz w:val="28"/>
          <w:szCs w:val="28"/>
          <w:lang w:eastAsia="zh-CN"/>
        </w:rPr>
      </w:pPr>
    </w:p>
    <w:p>
      <w:pPr>
        <w:pStyle w:val="3"/>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宋体"/>
          <w:sz w:val="28"/>
          <w:szCs w:val="28"/>
          <w:lang w:eastAsia="zh-CN"/>
        </w:rPr>
      </w:pPr>
      <w:r>
        <w:rPr>
          <w:rFonts w:hint="eastAsia" w:ascii="黑体" w:hAnsi="黑体" w:eastAsia="黑体" w:cs="宋体"/>
          <w:sz w:val="28"/>
          <w:szCs w:val="28"/>
          <w:lang w:eastAsia="zh-CN"/>
        </w:rPr>
        <w:t>第一章 总 则</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为完善高等教育自学考试制度，适应终身教育体系和学习型社会建设的要求，根据相关法律法规和</w:t>
      </w:r>
      <w:r>
        <w:rPr>
          <w:rFonts w:hint="eastAsia" w:ascii="仿宋_GB2312" w:hAnsi="仿宋" w:eastAsia="仿宋_GB2312" w:cs="宋体"/>
          <w:sz w:val="28"/>
          <w:szCs w:val="28"/>
        </w:rPr>
        <w:t>《高等学历继续教育专业设置管理办法》</w:t>
      </w:r>
      <w:r>
        <w:rPr>
          <w:rFonts w:hint="eastAsia" w:ascii="仿宋_GB2312" w:hAnsi="仿宋" w:eastAsia="仿宋_GB2312" w:cs="宋体"/>
          <w:sz w:val="28"/>
          <w:szCs w:val="28"/>
          <w:lang w:eastAsia="zh-CN"/>
        </w:rPr>
        <w:t>制定本细则。</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高等教育自学考试专业根据社会需求和办考力量设置，以满足学习者发展需求为导向，以学习者职业能力提升为重点，培养具有较高综合素质、适应职业发展、具有创新意识的应用型人才。</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全国高等教育自学考试指导委员会（以下简称全国考委）负责制定《高等教育自学考试开考专业清单》（以下简称《专业清单》）和《高等教育自学考试专业基本规范》（以下简称《基本规范》），可根据需要制定或调整专业考试计划。</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各省、自治区、直辖市高等教育自学考试委员会（以下简称省级考委）以及军队高等教育自学考试委员会（以下简称军队考委）结合当地或军队实际在《专业清单》范围内确定开考专业，制定相应的专业考试计划。</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560" w:firstLineChars="200"/>
        <w:textAlignment w:val="auto"/>
        <w:rPr>
          <w:rFonts w:hint="eastAsia" w:ascii="仿宋_GB2312" w:hAnsi="仿宋" w:eastAsia="仿宋_GB2312" w:cs="宋体"/>
          <w:sz w:val="28"/>
          <w:szCs w:val="28"/>
          <w:lang w:val="en-US" w:eastAsia="zh-CN"/>
        </w:rPr>
      </w:pPr>
      <w:r>
        <w:rPr>
          <w:rFonts w:hint="eastAsia" w:ascii="仿宋_GB2312" w:hAnsi="仿宋" w:eastAsia="仿宋_GB2312" w:cs="宋体"/>
          <w:sz w:val="28"/>
          <w:szCs w:val="28"/>
          <w:lang w:eastAsia="zh-CN"/>
        </w:rPr>
        <w:t xml:space="preserve"> 省级考委开考专业一般应面向社会开放，可接受行业或企事业单位省级以上（含）业务主管部门的委托开考，可开展省际或区域协作开考。</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val="en-US" w:eastAsia="zh-CN"/>
        </w:rPr>
        <w:t xml:space="preserve"> </w:t>
      </w:r>
      <w:r>
        <w:rPr>
          <w:rFonts w:hint="eastAsia" w:ascii="仿宋_GB2312" w:hAnsi="仿宋" w:eastAsia="仿宋_GB2312" w:cs="宋体"/>
          <w:sz w:val="28"/>
          <w:szCs w:val="28"/>
          <w:lang w:eastAsia="zh-CN"/>
        </w:rPr>
        <w:t>军队考委开考的专业仅面向军队人员，不向社会开放。</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全国考委建立全国高等教育自学考试专业管理信息系统（以下简称信息系统），对高等教育自学考试专业实行全程信息化管理与服务。</w:t>
      </w:r>
    </w:p>
    <w:p>
      <w:pPr>
        <w:pStyle w:val="3"/>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宋体"/>
          <w:sz w:val="28"/>
          <w:szCs w:val="28"/>
          <w:lang w:eastAsia="zh-CN"/>
        </w:rPr>
      </w:pPr>
      <w:r>
        <w:rPr>
          <w:rFonts w:hint="eastAsia" w:ascii="黑体" w:hAnsi="黑体" w:eastAsia="黑体" w:cs="宋体"/>
          <w:sz w:val="28"/>
          <w:szCs w:val="28"/>
          <w:lang w:eastAsia="zh-CN"/>
        </w:rPr>
        <w:t>第二章  专业清单、基本规范和考试计划</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《专业清单》</w:t>
      </w:r>
      <w:r>
        <w:rPr>
          <w:rFonts w:ascii="仿宋_GB2312" w:hAnsi="宋体" w:eastAsia="仿宋_GB2312"/>
          <w:bCs/>
          <w:color w:val="000000"/>
          <w:sz w:val="28"/>
          <w:szCs w:val="28"/>
        </w:rPr>
        <w:t>是</w:t>
      </w:r>
      <w:r>
        <w:rPr>
          <w:rFonts w:hint="eastAsia" w:ascii="仿宋_GB2312" w:hAnsi="宋体" w:eastAsia="仿宋_GB2312"/>
          <w:bCs/>
          <w:color w:val="000000"/>
          <w:sz w:val="28"/>
          <w:szCs w:val="28"/>
        </w:rPr>
        <w:t>高等</w:t>
      </w:r>
      <w:r>
        <w:rPr>
          <w:rFonts w:ascii="仿宋_GB2312" w:hAnsi="宋体" w:eastAsia="仿宋_GB2312"/>
          <w:bCs/>
          <w:color w:val="000000"/>
          <w:sz w:val="28"/>
          <w:szCs w:val="28"/>
        </w:rPr>
        <w:t>教育</w:t>
      </w:r>
      <w:r>
        <w:rPr>
          <w:rFonts w:hint="eastAsia" w:ascii="仿宋_GB2312" w:hAnsi="宋体" w:eastAsia="仿宋_GB2312"/>
          <w:bCs/>
          <w:color w:val="000000"/>
          <w:sz w:val="28"/>
          <w:szCs w:val="28"/>
        </w:rPr>
        <w:t>自学</w:t>
      </w:r>
      <w:r>
        <w:rPr>
          <w:rFonts w:ascii="仿宋_GB2312" w:hAnsi="宋体" w:eastAsia="仿宋_GB2312"/>
          <w:bCs/>
          <w:color w:val="000000"/>
          <w:sz w:val="28"/>
          <w:szCs w:val="28"/>
        </w:rPr>
        <w:t>考试专业</w:t>
      </w:r>
      <w:r>
        <w:rPr>
          <w:rFonts w:hint="eastAsia" w:ascii="仿宋_GB2312" w:hAnsi="宋体" w:eastAsia="仿宋_GB2312"/>
          <w:bCs/>
          <w:color w:val="000000"/>
          <w:sz w:val="28"/>
          <w:szCs w:val="28"/>
        </w:rPr>
        <w:t>设置</w:t>
      </w:r>
      <w:r>
        <w:rPr>
          <w:rFonts w:ascii="仿宋_GB2312" w:hAnsi="宋体" w:eastAsia="仿宋_GB2312"/>
          <w:bCs/>
          <w:color w:val="000000"/>
          <w:sz w:val="28"/>
          <w:szCs w:val="28"/>
        </w:rPr>
        <w:t>的</w:t>
      </w:r>
      <w:r>
        <w:rPr>
          <w:rFonts w:hint="eastAsia" w:ascii="仿宋_GB2312" w:hAnsi="宋体" w:eastAsia="仿宋_GB2312"/>
          <w:bCs/>
          <w:color w:val="000000"/>
          <w:sz w:val="28"/>
          <w:szCs w:val="28"/>
          <w:lang w:eastAsia="zh-CN"/>
        </w:rPr>
        <w:t>基本</w:t>
      </w:r>
      <w:r>
        <w:rPr>
          <w:rFonts w:ascii="仿宋_GB2312" w:hAnsi="宋体" w:eastAsia="仿宋_GB2312"/>
          <w:bCs/>
          <w:color w:val="000000"/>
          <w:sz w:val="28"/>
          <w:szCs w:val="28"/>
        </w:rPr>
        <w:t>目录</w:t>
      </w:r>
      <w:r>
        <w:rPr>
          <w:rFonts w:hint="eastAsia" w:ascii="仿宋_GB2312" w:hAnsi="宋体" w:eastAsia="仿宋_GB2312"/>
          <w:bCs/>
          <w:color w:val="000000"/>
          <w:sz w:val="28"/>
          <w:szCs w:val="28"/>
          <w:lang w:eastAsia="zh-CN"/>
        </w:rPr>
        <w:t>，确定了省级</w:t>
      </w:r>
      <w:r>
        <w:rPr>
          <w:rFonts w:ascii="仿宋_GB2312" w:hAnsi="宋体" w:eastAsia="仿宋_GB2312"/>
          <w:bCs/>
          <w:color w:val="000000"/>
          <w:sz w:val="28"/>
          <w:szCs w:val="28"/>
          <w:lang w:eastAsia="zh-CN"/>
        </w:rPr>
        <w:t>考委</w:t>
      </w:r>
      <w:r>
        <w:rPr>
          <w:rFonts w:hint="eastAsia" w:ascii="仿宋_GB2312" w:hAnsi="宋体" w:eastAsia="仿宋_GB2312"/>
          <w:bCs/>
          <w:color w:val="000000"/>
          <w:sz w:val="28"/>
          <w:szCs w:val="28"/>
          <w:lang w:eastAsia="zh-CN"/>
        </w:rPr>
        <w:t>和军队考委开考</w:t>
      </w:r>
      <w:r>
        <w:rPr>
          <w:rFonts w:ascii="仿宋_GB2312" w:hAnsi="宋体" w:eastAsia="仿宋_GB2312"/>
          <w:bCs/>
          <w:color w:val="000000"/>
          <w:sz w:val="28"/>
          <w:szCs w:val="28"/>
          <w:lang w:eastAsia="zh-CN"/>
        </w:rPr>
        <w:t>专业</w:t>
      </w:r>
      <w:r>
        <w:rPr>
          <w:rFonts w:hint="eastAsia" w:ascii="仿宋_GB2312" w:hAnsi="宋体" w:eastAsia="仿宋_GB2312"/>
          <w:bCs/>
          <w:color w:val="000000"/>
          <w:sz w:val="28"/>
          <w:szCs w:val="28"/>
          <w:lang w:eastAsia="zh-CN"/>
        </w:rPr>
        <w:t>的范围。</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全国考委根据社会发展需要和自学考试人才培养定位，在高等学历继续教育本专科专业目录（以下简称专业目录）范围内确定《专业清单》。</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《基本规范》是高等教育自学考试专业设置和人才培养的基本要求和标准，是专业质量监督与管理的标准和依据</w:t>
      </w:r>
      <w:r>
        <w:rPr>
          <w:rFonts w:ascii="仿宋_GB2312" w:hAnsi="仿宋" w:eastAsia="仿宋_GB2312" w:cs="宋体"/>
          <w:sz w:val="28"/>
          <w:szCs w:val="28"/>
          <w:lang w:eastAsia="zh-CN"/>
        </w:rPr>
        <w:t>。</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全国考委按照与普通高等学校本专科专业同质等效的原则，根据高等教育自学考试的特点制定《基本规范》。</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全国考委根据社会经济文化发展和教育改革发展的需要，适时调整《专业清单》和修订《基本规范》，并</w:t>
      </w:r>
      <w:r>
        <w:rPr>
          <w:rFonts w:hint="eastAsia" w:ascii="仿宋_GB2312" w:hAnsi="仿宋" w:eastAsia="仿宋_GB2312" w:cs="宋体"/>
          <w:sz w:val="28"/>
          <w:szCs w:val="28"/>
        </w:rPr>
        <w:t>通过</w:t>
      </w:r>
      <w:r>
        <w:rPr>
          <w:rFonts w:hint="eastAsia" w:ascii="仿宋_GB2312" w:hAnsi="宋体" w:eastAsia="仿宋_GB2312" w:cs="宋体"/>
          <w:sz w:val="28"/>
          <w:szCs w:val="28"/>
        </w:rPr>
        <w:t>全国高等学历继续教育专业管理和公共信息服务平台（以下简称信息平台）</w:t>
      </w:r>
      <w:r>
        <w:rPr>
          <w:rFonts w:hint="eastAsia" w:ascii="仿宋_GB2312" w:hAnsi="仿宋" w:eastAsia="仿宋_GB2312" w:cs="宋体"/>
          <w:sz w:val="28"/>
          <w:szCs w:val="28"/>
        </w:rPr>
        <w:t>予以公布</w:t>
      </w:r>
      <w:r>
        <w:rPr>
          <w:rFonts w:hint="eastAsia" w:ascii="仿宋_GB2312" w:hAnsi="仿宋" w:eastAsia="仿宋_GB2312" w:cs="宋体"/>
          <w:sz w:val="28"/>
          <w:szCs w:val="28"/>
          <w:lang w:eastAsia="zh-CN"/>
        </w:rPr>
        <w:t>。</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 xml:space="preserve"> 省级考委、军队考委、国家行业主管部门和行业组织可根据本地、军队、本部门和行业的需求向全国考委提出调整《专业清单》和修订《基本规范》的建议，按以下程序办理：</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宋体" w:eastAsia="仿宋_GB2312" w:cs="宋体"/>
          <w:sz w:val="28"/>
          <w:szCs w:val="28"/>
        </w:rPr>
      </w:pPr>
      <w:r>
        <w:rPr>
          <w:rFonts w:hint="eastAsia" w:ascii="仿宋_GB2312" w:hAnsi="仿宋" w:eastAsia="仿宋_GB2312" w:cs="宋体"/>
          <w:sz w:val="28"/>
          <w:szCs w:val="28"/>
        </w:rPr>
        <w:t>（一）省级考委、军队考委、国家行业主管部门和行业组织</w:t>
      </w:r>
      <w:r>
        <w:rPr>
          <w:rFonts w:hint="eastAsia" w:ascii="仿宋_GB2312" w:hAnsi="宋体" w:eastAsia="仿宋_GB2312" w:cs="宋体"/>
          <w:sz w:val="28"/>
          <w:szCs w:val="28"/>
        </w:rPr>
        <w:t>于每年1月31日前通过</w:t>
      </w:r>
      <w:r>
        <w:rPr>
          <w:rFonts w:hint="eastAsia" w:ascii="仿宋_GB2312" w:hAnsi="仿宋" w:eastAsia="仿宋_GB2312" w:cs="宋体"/>
          <w:kern w:val="0"/>
          <w:sz w:val="28"/>
          <w:szCs w:val="28"/>
        </w:rPr>
        <w:t>信息系统</w:t>
      </w:r>
      <w:r>
        <w:rPr>
          <w:rFonts w:hint="eastAsia" w:ascii="仿宋_GB2312" w:hAnsi="仿宋" w:eastAsia="仿宋_GB2312" w:cs="宋体"/>
          <w:sz w:val="28"/>
          <w:szCs w:val="28"/>
        </w:rPr>
        <w:t>提交</w:t>
      </w:r>
      <w:r>
        <w:rPr>
          <w:rFonts w:hint="eastAsia" w:ascii="仿宋_GB2312" w:hAnsi="宋体" w:eastAsia="仿宋_GB2312" w:cs="宋体"/>
          <w:sz w:val="28"/>
          <w:szCs w:val="28"/>
        </w:rPr>
        <w:t>相关专业设置的必要性和专业规范建议等材料。</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仿宋" w:eastAsia="仿宋_GB2312" w:cs="宋体"/>
          <w:sz w:val="28"/>
          <w:szCs w:val="28"/>
        </w:rPr>
      </w:pPr>
      <w:r>
        <w:rPr>
          <w:rFonts w:hint="eastAsia" w:ascii="仿宋_GB2312" w:hAnsi="仿宋" w:eastAsia="仿宋_GB2312" w:cs="宋体"/>
          <w:sz w:val="28"/>
          <w:szCs w:val="28"/>
        </w:rPr>
        <w:t>（二）相关专业在专业目录内的，全国考委将根据有关法规政策调整《专业清单》并修订《基本规范》，于当年5月31日前通过</w:t>
      </w:r>
      <w:r>
        <w:rPr>
          <w:rFonts w:hint="eastAsia" w:ascii="仿宋_GB2312" w:hAnsi="仿宋" w:eastAsia="仿宋_GB2312" w:cs="宋体"/>
          <w:kern w:val="0"/>
          <w:sz w:val="28"/>
          <w:szCs w:val="28"/>
        </w:rPr>
        <w:t>信息平台</w:t>
      </w:r>
      <w:r>
        <w:rPr>
          <w:rFonts w:hint="eastAsia" w:ascii="仿宋_GB2312" w:hAnsi="仿宋" w:eastAsia="仿宋_GB2312" w:cs="宋体"/>
          <w:sz w:val="28"/>
          <w:szCs w:val="28"/>
        </w:rPr>
        <w:t>予以公布。</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仿宋" w:eastAsia="仿宋_GB2312" w:cs="宋体"/>
          <w:sz w:val="28"/>
          <w:szCs w:val="28"/>
        </w:rPr>
      </w:pPr>
      <w:r>
        <w:rPr>
          <w:rFonts w:hint="eastAsia" w:ascii="仿宋_GB2312" w:hAnsi="仿宋" w:eastAsia="仿宋_GB2312" w:cs="宋体"/>
          <w:sz w:val="28"/>
          <w:szCs w:val="28"/>
        </w:rPr>
        <w:t>（三）相关专业在专业目录外且经全国考委组织专家评议通过的，全国考委将向教育部提出增补专业建议，根据专业目录修订情况适时调整《专业清单》并修订《基本规范》。</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ascii="仿宋_GB2312" w:hAnsi="仿宋" w:eastAsia="仿宋_GB2312" w:cs="宋体"/>
          <w:sz w:val="28"/>
          <w:szCs w:val="28"/>
          <w:lang w:eastAsia="zh-CN"/>
        </w:rPr>
        <w:t>专业考试计划</w:t>
      </w:r>
      <w:r>
        <w:rPr>
          <w:rFonts w:hint="eastAsia" w:ascii="仿宋_GB2312" w:hAnsi="仿宋" w:eastAsia="仿宋_GB2312" w:cs="宋体"/>
          <w:sz w:val="28"/>
          <w:szCs w:val="28"/>
          <w:lang w:eastAsia="zh-CN"/>
        </w:rPr>
        <w:t>从总体上确定专业考试标准</w:t>
      </w:r>
      <w:r>
        <w:rPr>
          <w:rFonts w:ascii="仿宋_GB2312" w:hAnsi="仿宋" w:eastAsia="仿宋_GB2312" w:cs="宋体"/>
          <w:sz w:val="28"/>
          <w:szCs w:val="28"/>
          <w:lang w:eastAsia="zh-CN"/>
        </w:rPr>
        <w:t>，体现人才</w:t>
      </w:r>
      <w:r>
        <w:rPr>
          <w:rFonts w:hint="eastAsia" w:ascii="仿宋_GB2312" w:hAnsi="仿宋" w:eastAsia="仿宋_GB2312" w:cs="宋体"/>
          <w:sz w:val="28"/>
          <w:szCs w:val="28"/>
          <w:lang w:eastAsia="zh-CN"/>
        </w:rPr>
        <w:t>培养</w:t>
      </w:r>
      <w:r>
        <w:rPr>
          <w:rFonts w:ascii="仿宋_GB2312" w:hAnsi="仿宋" w:eastAsia="仿宋_GB2312" w:cs="宋体"/>
          <w:sz w:val="28"/>
          <w:szCs w:val="28"/>
          <w:lang w:eastAsia="zh-CN"/>
        </w:rPr>
        <w:t>和</w:t>
      </w:r>
      <w:r>
        <w:rPr>
          <w:rFonts w:hint="eastAsia" w:ascii="仿宋_GB2312" w:hAnsi="仿宋" w:eastAsia="仿宋_GB2312" w:cs="宋体"/>
          <w:sz w:val="28"/>
          <w:szCs w:val="28"/>
          <w:lang w:eastAsia="zh-CN"/>
        </w:rPr>
        <w:t>评价</w:t>
      </w:r>
      <w:r>
        <w:rPr>
          <w:rFonts w:ascii="仿宋_GB2312" w:hAnsi="仿宋" w:eastAsia="仿宋_GB2312" w:cs="宋体"/>
          <w:sz w:val="28"/>
          <w:szCs w:val="28"/>
          <w:lang w:eastAsia="zh-CN"/>
        </w:rPr>
        <w:t>的规格与要求</w:t>
      </w:r>
      <w:r>
        <w:rPr>
          <w:rFonts w:hint="eastAsia" w:ascii="仿宋_GB2312" w:hAnsi="仿宋" w:eastAsia="仿宋_GB2312" w:cs="宋体"/>
          <w:sz w:val="28"/>
          <w:szCs w:val="28"/>
          <w:lang w:eastAsia="zh-CN"/>
        </w:rPr>
        <w:t>，设专科、本科两个学历层次。</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ascii="仿宋_GB2312" w:hAnsi="仿宋" w:eastAsia="仿宋_GB2312" w:cs="宋体"/>
          <w:sz w:val="28"/>
          <w:szCs w:val="28"/>
          <w:lang w:eastAsia="zh-CN"/>
        </w:rPr>
        <w:t>专业考试计划</w:t>
      </w:r>
      <w:r>
        <w:rPr>
          <w:rFonts w:hint="eastAsia" w:ascii="仿宋_GB2312" w:hAnsi="仿宋" w:eastAsia="仿宋_GB2312" w:cs="宋体"/>
          <w:sz w:val="28"/>
          <w:szCs w:val="28"/>
          <w:lang w:eastAsia="zh-CN"/>
        </w:rPr>
        <w:t>的</w:t>
      </w:r>
      <w:r>
        <w:rPr>
          <w:rFonts w:ascii="仿宋_GB2312" w:hAnsi="仿宋" w:eastAsia="仿宋_GB2312" w:cs="宋体"/>
          <w:sz w:val="28"/>
          <w:szCs w:val="28"/>
          <w:lang w:eastAsia="zh-CN"/>
        </w:rPr>
        <w:t>内容</w:t>
      </w:r>
      <w:r>
        <w:rPr>
          <w:rFonts w:hint="eastAsia" w:ascii="仿宋_GB2312" w:hAnsi="仿宋" w:eastAsia="仿宋_GB2312" w:cs="宋体"/>
          <w:sz w:val="28"/>
          <w:szCs w:val="28"/>
          <w:lang w:eastAsia="zh-CN"/>
        </w:rPr>
        <w:t>应</w:t>
      </w:r>
      <w:r>
        <w:rPr>
          <w:rFonts w:ascii="仿宋_GB2312" w:hAnsi="仿宋" w:eastAsia="仿宋_GB2312" w:cs="宋体"/>
          <w:sz w:val="28"/>
          <w:szCs w:val="28"/>
          <w:lang w:eastAsia="zh-CN"/>
        </w:rPr>
        <w:t>包括：</w:t>
      </w:r>
      <w:r>
        <w:rPr>
          <w:rFonts w:hint="eastAsia" w:ascii="仿宋_GB2312" w:hAnsi="仿宋" w:eastAsia="仿宋_GB2312" w:cs="宋体"/>
          <w:sz w:val="28"/>
          <w:szCs w:val="28"/>
          <w:lang w:eastAsia="zh-CN"/>
        </w:rPr>
        <w:t>指导思想、</w:t>
      </w:r>
      <w:r>
        <w:rPr>
          <w:rFonts w:ascii="仿宋_GB2312" w:hAnsi="仿宋" w:eastAsia="仿宋_GB2312" w:cs="宋体"/>
          <w:sz w:val="28"/>
          <w:szCs w:val="28"/>
          <w:lang w:eastAsia="zh-CN"/>
        </w:rPr>
        <w:t>培养目标</w:t>
      </w:r>
      <w:r>
        <w:rPr>
          <w:rFonts w:hint="eastAsia" w:ascii="仿宋_GB2312" w:hAnsi="仿宋" w:eastAsia="仿宋_GB2312" w:cs="宋体"/>
          <w:sz w:val="28"/>
          <w:szCs w:val="28"/>
          <w:lang w:eastAsia="zh-CN"/>
        </w:rPr>
        <w:t>和</w:t>
      </w:r>
      <w:r>
        <w:rPr>
          <w:rFonts w:ascii="仿宋_GB2312" w:hAnsi="仿宋" w:eastAsia="仿宋_GB2312" w:cs="宋体"/>
          <w:sz w:val="28"/>
          <w:szCs w:val="28"/>
          <w:lang w:eastAsia="zh-CN"/>
        </w:rPr>
        <w:t>基本要求、学历层次与规格、考试课程与学分、实践性环节学习考核要求、主要课程说明、</w:t>
      </w:r>
      <w:r>
        <w:rPr>
          <w:rFonts w:hint="eastAsia" w:ascii="仿宋_GB2312" w:hAnsi="仿宋" w:eastAsia="仿宋_GB2312" w:cs="宋体"/>
          <w:sz w:val="28"/>
          <w:szCs w:val="28"/>
          <w:lang w:eastAsia="zh-CN"/>
        </w:rPr>
        <w:t>课程</w:t>
      </w:r>
      <w:r>
        <w:rPr>
          <w:rFonts w:ascii="仿宋_GB2312" w:hAnsi="仿宋" w:eastAsia="仿宋_GB2312" w:cs="宋体"/>
          <w:sz w:val="28"/>
          <w:szCs w:val="28"/>
          <w:lang w:eastAsia="zh-CN"/>
        </w:rPr>
        <w:t>教材及参考书</w:t>
      </w:r>
      <w:r>
        <w:rPr>
          <w:rFonts w:hint="eastAsia" w:ascii="仿宋_GB2312" w:hAnsi="仿宋" w:eastAsia="仿宋_GB2312" w:cs="宋体"/>
          <w:sz w:val="28"/>
          <w:szCs w:val="28"/>
          <w:lang w:eastAsia="zh-CN"/>
        </w:rPr>
        <w:t>，以及</w:t>
      </w:r>
      <w:r>
        <w:rPr>
          <w:rFonts w:ascii="仿宋_GB2312" w:hAnsi="仿宋" w:eastAsia="仿宋_GB2312" w:cs="宋体"/>
          <w:sz w:val="28"/>
          <w:szCs w:val="28"/>
          <w:lang w:eastAsia="zh-CN"/>
        </w:rPr>
        <w:t>其他必要的说明等。</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ascii="仿宋_GB2312" w:hAnsi="仿宋" w:eastAsia="仿宋_GB2312" w:cs="宋体"/>
          <w:sz w:val="28"/>
          <w:szCs w:val="28"/>
          <w:lang w:eastAsia="zh-CN"/>
        </w:rPr>
      </w:pPr>
      <w:r>
        <w:rPr>
          <w:rFonts w:hint="eastAsia" w:ascii="仿宋_GB2312" w:hAnsi="仿宋" w:eastAsia="仿宋_GB2312" w:cs="宋体"/>
          <w:sz w:val="28"/>
          <w:szCs w:val="28"/>
          <w:lang w:eastAsia="zh-CN"/>
        </w:rPr>
        <w:t>省级考委和军队考委依据《基本规范》制定适合当地和军队的专业考试计划，作为专业开考、课程建设、试题命制、考试组织、毕业审核、证书注册的依据。</w:t>
      </w:r>
    </w:p>
    <w:p>
      <w:pPr>
        <w:pStyle w:val="3"/>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宋体"/>
          <w:sz w:val="28"/>
          <w:szCs w:val="28"/>
          <w:lang w:eastAsia="zh-CN"/>
        </w:rPr>
      </w:pPr>
      <w:r>
        <w:rPr>
          <w:rFonts w:hint="eastAsia" w:ascii="黑体" w:hAnsi="黑体" w:eastAsia="黑体" w:cs="宋体"/>
          <w:sz w:val="28"/>
          <w:szCs w:val="28"/>
          <w:lang w:eastAsia="zh-CN"/>
        </w:rPr>
        <w:t>第三章  专业开考</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省级考委和军队考委开考专业，必须具备下列条件：</w:t>
      </w:r>
    </w:p>
    <w:p>
      <w:pPr>
        <w:pStyle w:val="3"/>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 w:eastAsia="仿宋_GB2312" w:cs="宋体"/>
          <w:sz w:val="28"/>
          <w:szCs w:val="28"/>
          <w:lang w:val="en-US" w:eastAsia="zh-CN"/>
        </w:rPr>
      </w:pPr>
      <w:r>
        <w:rPr>
          <w:rFonts w:hint="eastAsia" w:ascii="仿宋_GB2312" w:hAnsi="宋体" w:eastAsia="仿宋_GB2312" w:cs="宋体"/>
          <w:sz w:val="28"/>
          <w:szCs w:val="28"/>
          <w:lang w:eastAsia="zh-CN"/>
        </w:rPr>
        <w:t>（一）</w:t>
      </w:r>
      <w:r>
        <w:rPr>
          <w:rFonts w:hint="eastAsia" w:ascii="仿宋_GB2312" w:hAnsi="仿宋" w:eastAsia="仿宋_GB2312" w:cs="宋体"/>
          <w:sz w:val="28"/>
          <w:szCs w:val="28"/>
          <w:lang w:val="en-US" w:eastAsia="zh-CN"/>
        </w:rPr>
        <w:t>有健全的领导机构和工作机构，有完成工作任务相应的专职人员以及必要的经费保障；</w:t>
      </w:r>
    </w:p>
    <w:p>
      <w:pPr>
        <w:pStyle w:val="3"/>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 w:eastAsia="仿宋_GB2312" w:cs="宋体"/>
          <w:sz w:val="28"/>
          <w:szCs w:val="28"/>
          <w:lang w:val="en-US" w:eastAsia="zh-CN"/>
        </w:rPr>
      </w:pPr>
      <w:r>
        <w:rPr>
          <w:rFonts w:hint="eastAsia" w:ascii="仿宋_GB2312" w:hAnsi="仿宋" w:eastAsia="仿宋_GB2312" w:cs="宋体"/>
          <w:sz w:val="28"/>
          <w:szCs w:val="28"/>
          <w:lang w:val="en-US" w:eastAsia="zh-CN"/>
        </w:rPr>
        <w:t>（二）有专业师资力量较强且已开设全日制相同（或相近）专业的普通高等学校担任主考学校，主考学校应设有自学考试的办事机构并配备相应专职人员，有保证</w:t>
      </w:r>
      <w:r>
        <w:rPr>
          <w:rFonts w:hint="eastAsia" w:ascii="仿宋_GB2312" w:hAnsi="宋体" w:eastAsia="仿宋_GB2312" w:cs="宋体"/>
          <w:sz w:val="28"/>
          <w:szCs w:val="28"/>
          <w:lang w:eastAsia="zh-CN"/>
        </w:rPr>
        <w:t>实践性课程考核和</w:t>
      </w:r>
      <w:r>
        <w:rPr>
          <w:rFonts w:hint="eastAsia" w:ascii="仿宋_GB2312" w:hAnsi="仿宋" w:eastAsia="仿宋_GB2312" w:cs="宋体"/>
          <w:sz w:val="28"/>
          <w:szCs w:val="28"/>
          <w:lang w:val="en-US" w:eastAsia="zh-CN"/>
        </w:rPr>
        <w:t>实践性环节考核的必要条件和措施；</w:t>
      </w:r>
    </w:p>
    <w:p>
      <w:pPr>
        <w:pStyle w:val="3"/>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 w:eastAsia="仿宋_GB2312" w:cs="宋体"/>
          <w:sz w:val="28"/>
          <w:szCs w:val="28"/>
          <w:lang w:val="en-US" w:eastAsia="zh-CN"/>
        </w:rPr>
      </w:pPr>
      <w:r>
        <w:rPr>
          <w:rFonts w:hint="eastAsia" w:ascii="仿宋_GB2312" w:hAnsi="仿宋" w:eastAsia="仿宋_GB2312" w:cs="宋体"/>
          <w:sz w:val="28"/>
          <w:szCs w:val="28"/>
          <w:lang w:val="en-US" w:eastAsia="zh-CN"/>
        </w:rPr>
        <w:t>（三）有科学、规范、完整的专业考试计划。</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开考《专业清单》内的国家控制专业，应遴选具备开设该专业资格的普通高等学校作为主考学校,并根据有关法规政策明确该专业的报考资格要求。</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省级考委和军队考委开考专业按照以下程序办理：</w:t>
      </w:r>
    </w:p>
    <w:p>
      <w:pPr>
        <w:pStyle w:val="3"/>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（一）遴选主考学校；</w:t>
      </w:r>
    </w:p>
    <w:p>
      <w:pPr>
        <w:pStyle w:val="3"/>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（二）组织专家对拟开考专业进行论证，制定专业考试计划；</w:t>
      </w:r>
    </w:p>
    <w:p>
      <w:pPr>
        <w:pStyle w:val="3"/>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（三）通过信息系统向全国考委提交</w:t>
      </w:r>
      <w:r>
        <w:rPr>
          <w:rFonts w:hint="eastAsia" w:ascii="仿宋_GB2312" w:hAnsi="仿宋" w:eastAsia="仿宋_GB2312" w:cs="宋体"/>
          <w:sz w:val="28"/>
          <w:szCs w:val="28"/>
          <w:lang w:val="en-US" w:eastAsia="zh-CN"/>
        </w:rPr>
        <w:t>专业考试计划和其他必要的说明</w:t>
      </w:r>
      <w:r>
        <w:rPr>
          <w:rFonts w:hint="eastAsia" w:ascii="仿宋_GB2312" w:hAnsi="宋体" w:eastAsia="仿宋_GB2312" w:cs="宋体"/>
          <w:sz w:val="28"/>
          <w:szCs w:val="28"/>
          <w:lang w:eastAsia="zh-CN"/>
        </w:rPr>
        <w:t>；</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宋体" w:eastAsia="仿宋_GB2312" w:cs="宋体"/>
          <w:kern w:val="0"/>
          <w:sz w:val="28"/>
          <w:szCs w:val="28"/>
        </w:rPr>
      </w:pPr>
      <w:r>
        <w:rPr>
          <w:rFonts w:hint="eastAsia" w:ascii="仿宋_GB2312" w:hAnsi="仿宋" w:eastAsia="仿宋_GB2312" w:cs="宋体"/>
          <w:sz w:val="28"/>
          <w:szCs w:val="28"/>
        </w:rPr>
        <w:t>（</w:t>
      </w:r>
      <w:r>
        <w:rPr>
          <w:rFonts w:hint="eastAsia" w:ascii="仿宋_GB2312" w:hAnsi="宋体" w:eastAsia="仿宋_GB2312" w:cs="宋体"/>
          <w:sz w:val="28"/>
          <w:szCs w:val="28"/>
        </w:rPr>
        <w:t>四</w:t>
      </w:r>
      <w:r>
        <w:rPr>
          <w:rFonts w:hint="eastAsia" w:ascii="仿宋_GB2312" w:hAnsi="仿宋" w:eastAsia="仿宋_GB2312" w:cs="宋体"/>
          <w:sz w:val="28"/>
          <w:szCs w:val="28"/>
        </w:rPr>
        <w:t>）全国考委在收到上述材料</w:t>
      </w:r>
      <w:r>
        <w:rPr>
          <w:rFonts w:hint="eastAsia" w:ascii="仿宋_GB2312" w:hAnsi="宋体" w:eastAsia="仿宋_GB2312" w:cs="宋体"/>
          <w:kern w:val="0"/>
          <w:sz w:val="28"/>
          <w:szCs w:val="28"/>
        </w:rPr>
        <w:t>后15个工作日内完成专业登记。</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全国考委对已登记专业的毕业证书将在中国高等教育学生信息网上予以电子注册。</w:t>
      </w:r>
    </w:p>
    <w:p>
      <w:pPr>
        <w:pStyle w:val="3"/>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宋体"/>
          <w:sz w:val="28"/>
          <w:szCs w:val="28"/>
          <w:lang w:eastAsia="zh-CN"/>
        </w:rPr>
      </w:pPr>
      <w:r>
        <w:rPr>
          <w:rFonts w:hint="eastAsia" w:ascii="黑体" w:hAnsi="黑体" w:eastAsia="黑体" w:cs="宋体"/>
          <w:sz w:val="28"/>
          <w:szCs w:val="28"/>
          <w:lang w:eastAsia="zh-CN"/>
        </w:rPr>
        <w:t>第四章  专业停考与调整</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全国考委可根据国家法规政策、已开考专业的社会需求变化及实施情况决定停考专业，省级考委和军队考委应据此停考有关专业。</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省级考委和军队考委可根据当地或军队需求的实际情况决定专业停考。</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专业停考后不再接受新生报考，可设立不超过3年的过渡期，继续安排该专业的课程考试，并为符合毕业条件的在籍考生办理毕业证书；停考过渡期满不再颁发该专业毕业证书</w:t>
      </w:r>
      <w:r>
        <w:rPr>
          <w:rFonts w:ascii="仿宋_GB2312" w:hAnsi="仿宋" w:eastAsia="仿宋_GB2312" w:cs="宋体"/>
          <w:sz w:val="28"/>
          <w:szCs w:val="28"/>
          <w:lang w:eastAsia="zh-CN"/>
        </w:rPr>
        <w:t>，</w:t>
      </w:r>
      <w:r>
        <w:rPr>
          <w:rFonts w:hint="eastAsia" w:ascii="仿宋_GB2312" w:hAnsi="仿宋" w:eastAsia="仿宋_GB2312" w:cs="宋体"/>
          <w:sz w:val="28"/>
          <w:szCs w:val="28"/>
          <w:lang w:eastAsia="zh-CN"/>
        </w:rPr>
        <w:t>特殊情况可顺延不超过2年颁发</w:t>
      </w:r>
      <w:r>
        <w:rPr>
          <w:rFonts w:ascii="仿宋_GB2312" w:hAnsi="仿宋" w:eastAsia="仿宋_GB2312" w:cs="宋体"/>
          <w:sz w:val="28"/>
          <w:szCs w:val="28"/>
          <w:lang w:eastAsia="zh-CN"/>
        </w:rPr>
        <w:t>毕业证书</w:t>
      </w:r>
      <w:r>
        <w:rPr>
          <w:rFonts w:hint="eastAsia" w:ascii="仿宋_GB2312" w:hAnsi="仿宋" w:eastAsia="仿宋_GB2312" w:cs="宋体"/>
          <w:sz w:val="28"/>
          <w:szCs w:val="28"/>
          <w:lang w:eastAsia="zh-CN"/>
        </w:rPr>
        <w:t>。</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仿宋" w:eastAsia="仿宋_GB2312" w:cs="宋体"/>
          <w:sz w:val="28"/>
          <w:szCs w:val="28"/>
        </w:rPr>
      </w:pPr>
      <w:r>
        <w:rPr>
          <w:rFonts w:hint="eastAsia" w:ascii="仿宋_GB2312" w:hAnsi="仿宋" w:eastAsia="仿宋_GB2312" w:cs="宋体"/>
          <w:sz w:val="28"/>
          <w:szCs w:val="28"/>
        </w:rPr>
        <w:t>已停考专业未获得毕业证书的在籍考生，其停考专业的已合格课程可用于其他正在开考的专业，具体使用条件应符合其他专业考试计划的要求。</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right="35" w:rightChars="17"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省级考委和军队考委停考专业按照以下程序办理：</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仿宋" w:eastAsia="仿宋_GB2312" w:cs="宋体"/>
          <w:sz w:val="28"/>
          <w:szCs w:val="28"/>
        </w:rPr>
      </w:pPr>
      <w:r>
        <w:rPr>
          <w:rFonts w:hint="eastAsia" w:ascii="仿宋_GB2312" w:hAnsi="仿宋" w:eastAsia="仿宋_GB2312" w:cs="宋体"/>
          <w:sz w:val="28"/>
          <w:szCs w:val="28"/>
        </w:rPr>
        <w:t>（一）组织专家论证制定停考方案；</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仿宋" w:eastAsia="仿宋_GB2312" w:cs="宋体"/>
          <w:sz w:val="28"/>
          <w:szCs w:val="28"/>
        </w:rPr>
      </w:pPr>
      <w:r>
        <w:rPr>
          <w:rFonts w:hint="eastAsia" w:ascii="仿宋_GB2312" w:hAnsi="仿宋" w:eastAsia="仿宋_GB2312" w:cs="宋体"/>
          <w:sz w:val="28"/>
          <w:szCs w:val="28"/>
        </w:rPr>
        <w:t>（二）通过信息系统向全国考委登记停考专业；</w:t>
      </w:r>
    </w:p>
    <w:p>
      <w:pPr>
        <w:pStyle w:val="10"/>
        <w:keepNext w:val="0"/>
        <w:keepLines w:val="0"/>
        <w:pageBreakBefore w:val="0"/>
        <w:widowControl w:val="0"/>
        <w:kinsoku/>
        <w:wordWrap/>
        <w:overflowPunct/>
        <w:topLinePunct w:val="0"/>
        <w:autoSpaceDE/>
        <w:autoSpaceDN/>
        <w:bidi w:val="0"/>
        <w:adjustRightInd/>
        <w:snapToGrid/>
        <w:spacing w:line="460" w:lineRule="exact"/>
        <w:ind w:firstLine="640"/>
        <w:textAlignment w:val="auto"/>
        <w:rPr>
          <w:rFonts w:hint="eastAsia" w:ascii="仿宋_GB2312" w:hAnsi="仿宋" w:eastAsia="仿宋_GB2312" w:cs="宋体"/>
          <w:sz w:val="28"/>
          <w:szCs w:val="28"/>
        </w:rPr>
      </w:pPr>
      <w:r>
        <w:rPr>
          <w:rFonts w:hint="eastAsia" w:ascii="仿宋_GB2312" w:hAnsi="仿宋" w:eastAsia="仿宋_GB2312" w:cs="宋体"/>
          <w:sz w:val="28"/>
          <w:szCs w:val="28"/>
        </w:rPr>
        <w:t>（三）全国考委在收到停考专业信息后15个工作日内完成专业停考登记。</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省级考委和军队考委可根据学科发展和社会需求的变化，按照《基本规范》的要求适时调整已开考专业的课程设置，但须参照开考专业的程序向全国考委登记。</w:t>
      </w:r>
    </w:p>
    <w:p>
      <w:pPr>
        <w:pStyle w:val="3"/>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宋体"/>
          <w:sz w:val="28"/>
          <w:szCs w:val="28"/>
          <w:lang w:eastAsia="zh-CN"/>
        </w:rPr>
      </w:pPr>
      <w:r>
        <w:rPr>
          <w:rFonts w:hint="eastAsia" w:ascii="黑体" w:hAnsi="黑体" w:eastAsia="黑体" w:cs="宋体"/>
          <w:sz w:val="28"/>
          <w:szCs w:val="28"/>
          <w:lang w:eastAsia="zh-CN"/>
        </w:rPr>
        <w:t>第五章  监督检查</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全国考委负责对省级考委和军队考委设置的专业进行指导监督和质量评估。</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省级考委和军队考委应建立自学考试专业监测机制，定期对开考的专业进行需求和质量评价。</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违规开考或调整课程设置的专业不予登记。</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ascii="仿宋_GB2312" w:hAnsi="仿宋" w:eastAsia="仿宋_GB2312" w:cs="宋体"/>
          <w:sz w:val="28"/>
          <w:szCs w:val="28"/>
          <w:lang w:eastAsia="zh-CN"/>
        </w:rPr>
        <w:t>管理混乱的</w:t>
      </w:r>
      <w:r>
        <w:rPr>
          <w:rFonts w:hint="eastAsia" w:ascii="仿宋_GB2312" w:hAnsi="仿宋" w:eastAsia="仿宋_GB2312" w:cs="宋体"/>
          <w:sz w:val="28"/>
          <w:szCs w:val="28"/>
          <w:lang w:eastAsia="zh-CN"/>
        </w:rPr>
        <w:t>专业</w:t>
      </w:r>
      <w:r>
        <w:rPr>
          <w:rFonts w:ascii="仿宋_GB2312" w:hAnsi="仿宋" w:eastAsia="仿宋_GB2312" w:cs="宋体"/>
          <w:sz w:val="28"/>
          <w:szCs w:val="28"/>
          <w:lang w:eastAsia="zh-CN"/>
        </w:rPr>
        <w:t>，全国考委将</w:t>
      </w:r>
      <w:r>
        <w:rPr>
          <w:rFonts w:hint="eastAsia" w:ascii="仿宋_GB2312" w:hAnsi="仿宋" w:eastAsia="仿宋_GB2312" w:cs="宋体"/>
          <w:sz w:val="28"/>
          <w:szCs w:val="28"/>
          <w:lang w:eastAsia="zh-CN"/>
        </w:rPr>
        <w:t>视情况对相关机构</w:t>
      </w:r>
      <w:r>
        <w:rPr>
          <w:rFonts w:ascii="仿宋_GB2312" w:hAnsi="仿宋" w:eastAsia="仿宋_GB2312" w:cs="宋体"/>
          <w:sz w:val="28"/>
          <w:szCs w:val="28"/>
          <w:lang w:eastAsia="zh-CN"/>
        </w:rPr>
        <w:t>予以通报批评</w:t>
      </w:r>
      <w:r>
        <w:rPr>
          <w:rFonts w:hint="eastAsia" w:ascii="仿宋_GB2312" w:hAnsi="仿宋" w:eastAsia="仿宋_GB2312" w:cs="宋体"/>
          <w:sz w:val="28"/>
          <w:szCs w:val="28"/>
          <w:lang w:eastAsia="zh-CN"/>
        </w:rPr>
        <w:t>、责令限期整改或</w:t>
      </w:r>
      <w:r>
        <w:rPr>
          <w:rFonts w:ascii="仿宋_GB2312" w:hAnsi="仿宋" w:eastAsia="仿宋_GB2312" w:cs="宋体"/>
          <w:sz w:val="28"/>
          <w:szCs w:val="28"/>
          <w:lang w:eastAsia="zh-CN"/>
        </w:rPr>
        <w:t>取消</w:t>
      </w:r>
      <w:r>
        <w:rPr>
          <w:rFonts w:hint="eastAsia" w:ascii="仿宋_GB2312" w:hAnsi="仿宋" w:eastAsia="仿宋_GB2312" w:cs="宋体"/>
          <w:sz w:val="28"/>
          <w:szCs w:val="28"/>
          <w:lang w:eastAsia="zh-CN"/>
        </w:rPr>
        <w:t>专业登记。</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未登记和被取消登记的专业不得颁发毕业证书，不予办理毕业证书电子注册</w:t>
      </w:r>
      <w:r>
        <w:rPr>
          <w:rFonts w:ascii="仿宋_GB2312" w:hAnsi="仿宋" w:eastAsia="仿宋_GB2312" w:cs="宋体"/>
          <w:sz w:val="28"/>
          <w:szCs w:val="28"/>
          <w:lang w:eastAsia="zh-CN"/>
        </w:rPr>
        <w:t>。</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所开考专业的课程质量得不到保证、在社会上造成不良影响的，全国考委将会同教育行政部门对有关机构予以通报并追究相关人员责任。</w:t>
      </w:r>
    </w:p>
    <w:p>
      <w:pPr>
        <w:pStyle w:val="3"/>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宋体"/>
          <w:sz w:val="28"/>
          <w:szCs w:val="28"/>
          <w:lang w:eastAsia="zh-CN"/>
        </w:rPr>
      </w:pPr>
      <w:r>
        <w:rPr>
          <w:rFonts w:hint="eastAsia" w:ascii="黑体" w:hAnsi="黑体" w:eastAsia="黑体" w:cs="宋体"/>
          <w:sz w:val="28"/>
          <w:szCs w:val="28"/>
          <w:lang w:eastAsia="zh-CN"/>
        </w:rPr>
        <w:t>第六章 附  则</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本细则由全国考委负责解释。</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ascii="仿宋_GB2312" w:hAnsi="仿宋" w:eastAsia="仿宋_GB2312" w:cs="宋体"/>
          <w:sz w:val="28"/>
          <w:szCs w:val="28"/>
          <w:lang w:eastAsia="zh-CN"/>
        </w:rPr>
      </w:pPr>
      <w:r>
        <w:rPr>
          <w:rFonts w:ascii="仿宋_GB2312" w:hAnsi="仿宋" w:eastAsia="仿宋_GB2312" w:cs="宋体"/>
          <w:sz w:val="28"/>
          <w:szCs w:val="28"/>
          <w:lang w:eastAsia="zh-CN"/>
        </w:rPr>
        <w:t>本细则</w:t>
      </w:r>
      <w:r>
        <w:rPr>
          <w:rFonts w:hint="eastAsia" w:ascii="仿宋_GB2312" w:hAnsi="仿宋" w:eastAsia="仿宋_GB2312" w:cs="宋体"/>
          <w:sz w:val="28"/>
          <w:szCs w:val="28"/>
          <w:lang w:eastAsia="zh-CN"/>
        </w:rPr>
        <w:t>发</w:t>
      </w:r>
      <w:r>
        <w:rPr>
          <w:rFonts w:ascii="仿宋_GB2312" w:hAnsi="仿宋" w:eastAsia="仿宋_GB2312" w:cs="宋体"/>
          <w:sz w:val="28"/>
          <w:szCs w:val="28"/>
          <w:lang w:eastAsia="zh-CN"/>
        </w:rPr>
        <w:t>布前</w:t>
      </w:r>
      <w:r>
        <w:rPr>
          <w:rFonts w:hint="eastAsia" w:ascii="仿宋_GB2312" w:hAnsi="仿宋" w:eastAsia="仿宋_GB2312" w:cs="宋体"/>
          <w:sz w:val="28"/>
          <w:szCs w:val="28"/>
          <w:lang w:eastAsia="zh-CN"/>
        </w:rPr>
        <w:t>有关高等教育自学考试专业管理规定的内容与</w:t>
      </w:r>
      <w:r>
        <w:rPr>
          <w:rFonts w:ascii="仿宋_GB2312" w:hAnsi="仿宋" w:eastAsia="仿宋_GB2312" w:cs="宋体"/>
          <w:sz w:val="28"/>
          <w:szCs w:val="28"/>
          <w:lang w:eastAsia="zh-CN"/>
        </w:rPr>
        <w:t>本细则不一致的</w:t>
      </w:r>
      <w:r>
        <w:rPr>
          <w:rFonts w:hint="eastAsia" w:ascii="仿宋_GB2312" w:hAnsi="仿宋" w:eastAsia="仿宋_GB2312" w:cs="宋体"/>
          <w:sz w:val="28"/>
          <w:szCs w:val="28"/>
          <w:lang w:eastAsia="zh-CN"/>
        </w:rPr>
        <w:t>，</w:t>
      </w:r>
      <w:r>
        <w:rPr>
          <w:rFonts w:ascii="仿宋_GB2312" w:hAnsi="仿宋" w:eastAsia="仿宋_GB2312" w:cs="宋体"/>
          <w:sz w:val="28"/>
          <w:szCs w:val="28"/>
          <w:lang w:eastAsia="zh-CN"/>
        </w:rPr>
        <w:t>以本细则为准</w:t>
      </w:r>
      <w:r>
        <w:rPr>
          <w:rFonts w:hint="eastAsia" w:ascii="仿宋_GB2312" w:hAnsi="仿宋" w:eastAsia="仿宋_GB2312" w:cs="宋体"/>
          <w:sz w:val="28"/>
          <w:szCs w:val="28"/>
          <w:lang w:eastAsia="zh-CN"/>
        </w:rPr>
        <w:t xml:space="preserve">。 </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firstLine="602"/>
        <w:textAlignment w:val="auto"/>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本细则自发布之日起施行。</w:t>
      </w:r>
    </w:p>
    <w:p>
      <w:pPr>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br w:type="page"/>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right="0"/>
        <w:jc w:val="both"/>
        <w:textAlignment w:val="auto"/>
        <w:rPr>
          <w:rFonts w:hint="eastAsia" w:ascii="黑体" w:hAnsi="黑体" w:eastAsia="黑体" w:cs="黑体"/>
          <w:i w:val="0"/>
          <w:iCs w:val="0"/>
          <w:caps w:val="0"/>
          <w:color w:val="auto"/>
          <w:spacing w:val="0"/>
          <w:sz w:val="32"/>
          <w:szCs w:val="32"/>
          <w:shd w:val="clear" w:fill="FFFFFF"/>
          <w:lang w:val="en-US" w:eastAsia="zh-CN"/>
        </w:rPr>
      </w:pPr>
      <w:r>
        <w:rPr>
          <w:rFonts w:hint="eastAsia" w:ascii="黑体" w:hAnsi="黑体" w:eastAsia="黑体" w:cs="黑体"/>
          <w:i w:val="0"/>
          <w:iCs w:val="0"/>
          <w:caps w:val="0"/>
          <w:color w:val="auto"/>
          <w:spacing w:val="0"/>
          <w:sz w:val="32"/>
          <w:szCs w:val="32"/>
          <w:shd w:val="clear" w:fill="FFFFFF"/>
          <w:lang w:val="en-US" w:eastAsia="zh-CN"/>
        </w:rPr>
        <w:t>附件2</w:t>
      </w:r>
    </w:p>
    <w:p>
      <w:pPr>
        <w:spacing w:before="240" w:line="339" w:lineRule="exact"/>
        <w:ind w:left="-2" w:leftChars="-1" w:right="-20"/>
        <w:jc w:val="center"/>
        <w:rPr>
          <w:rFonts w:ascii="Times New Roman" w:hAnsi="Times New Roman" w:eastAsia="方正小标宋简体" w:cs="Times New Roman"/>
          <w:color w:val="000000" w:themeColor="text1"/>
          <w:spacing w:val="2"/>
          <w:sz w:val="36"/>
          <w:szCs w:val="36"/>
          <w:lang w:eastAsia="zh-CN"/>
          <w14:textFill>
            <w14:solidFill>
              <w14:schemeClr w14:val="tx1"/>
            </w14:solidFill>
          </w14:textFill>
        </w:rPr>
      </w:pPr>
      <w:r>
        <w:rPr>
          <w:rFonts w:ascii="Times New Roman" w:hAnsi="Times New Roman" w:eastAsia="方正小标宋简体" w:cs="Times New Roman"/>
          <w:color w:val="000000" w:themeColor="text1"/>
          <w:spacing w:val="2"/>
          <w:sz w:val="36"/>
          <w:szCs w:val="36"/>
          <w:lang w:eastAsia="zh-CN"/>
          <w14:textFill>
            <w14:solidFill>
              <w14:schemeClr w14:val="tx1"/>
            </w14:solidFill>
          </w14:textFill>
        </w:rPr>
        <w:t>高等教育自学考试开考专业清单</w:t>
      </w:r>
    </w:p>
    <w:p>
      <w:pPr>
        <w:spacing w:after="120" w:line="339" w:lineRule="exact"/>
        <w:ind w:left="-2" w:leftChars="-1" w:right="-23"/>
        <w:jc w:val="center"/>
        <w:rPr>
          <w:rFonts w:ascii="Times New Roman" w:hAnsi="Times New Roman" w:eastAsia="楷体" w:cs="Times New Roman"/>
          <w:b/>
          <w:color w:val="000000" w:themeColor="text1"/>
          <w:sz w:val="30"/>
          <w:szCs w:val="30"/>
          <w:lang w:eastAsia="zh-CN"/>
          <w14:textFill>
            <w14:solidFill>
              <w14:schemeClr w14:val="tx1"/>
            </w14:solidFill>
          </w14:textFill>
        </w:rPr>
      </w:pPr>
      <w:r>
        <w:rPr>
          <w:rFonts w:ascii="Times New Roman" w:hAnsi="Times New Roman" w:eastAsia="楷体" w:cs="Times New Roman"/>
          <w:b/>
          <w:color w:val="000000" w:themeColor="text1"/>
          <w:spacing w:val="2"/>
          <w:sz w:val="30"/>
          <w:szCs w:val="30"/>
          <w:lang w:eastAsia="zh-CN"/>
          <w14:textFill>
            <w14:solidFill>
              <w14:schemeClr w14:val="tx1"/>
            </w14:solidFill>
          </w14:textFill>
        </w:rPr>
        <w:t>本科层次（157个专业）</w:t>
      </w:r>
    </w:p>
    <w:tbl>
      <w:tblPr>
        <w:tblStyle w:val="7"/>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2838"/>
        <w:gridCol w:w="2989"/>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blHeader/>
          <w:jc w:val="center"/>
        </w:trPr>
        <w:tc>
          <w:tcPr>
            <w:tcW w:w="1560" w:type="dxa"/>
            <w:shd w:val="clear" w:color="000000" w:fill="FFFFFF"/>
            <w:vAlign w:val="center"/>
          </w:tcPr>
          <w:p>
            <w:pPr>
              <w:spacing w:after="0" w:line="420" w:lineRule="exact"/>
              <w:ind w:left="28" w:right="-20"/>
              <w:jc w:val="center"/>
              <w:rPr>
                <w:rFonts w:ascii="Times New Roman" w:hAnsi="Times New Roman" w:eastAsia="仿宋_GB2312" w:cs="Times New Roman"/>
                <w:b/>
                <w:color w:val="000000" w:themeColor="text1"/>
                <w:spacing w:val="2"/>
                <w:sz w:val="28"/>
                <w:szCs w:val="28"/>
                <w:lang w:eastAsia="zh-CN"/>
                <w14:textFill>
                  <w14:solidFill>
                    <w14:schemeClr w14:val="tx1"/>
                  </w14:solidFill>
                </w14:textFill>
              </w:rPr>
            </w:pPr>
            <w:r>
              <w:rPr>
                <w:rFonts w:ascii="Times New Roman" w:hAnsi="Times New Roman" w:eastAsia="仿宋_GB2312" w:cs="Times New Roman"/>
                <w:b/>
                <w:color w:val="000000" w:themeColor="text1"/>
                <w:spacing w:val="2"/>
                <w:sz w:val="28"/>
                <w:szCs w:val="28"/>
                <w14:textFill>
                  <w14:solidFill>
                    <w14:schemeClr w14:val="tx1"/>
                  </w14:solidFill>
                </w14:textFill>
              </w:rPr>
              <w:t>学科门类</w:t>
            </w:r>
          </w:p>
        </w:tc>
        <w:tc>
          <w:tcPr>
            <w:tcW w:w="2838" w:type="dxa"/>
            <w:shd w:val="clear" w:color="000000" w:fill="FFFFFF"/>
            <w:vAlign w:val="center"/>
          </w:tcPr>
          <w:p>
            <w:pPr>
              <w:spacing w:after="0" w:line="420" w:lineRule="exact"/>
              <w:ind w:left="28" w:right="-20"/>
              <w:jc w:val="center"/>
              <w:rPr>
                <w:rFonts w:ascii="Times New Roman" w:hAnsi="Times New Roman" w:eastAsia="仿宋_GB2312" w:cs="Times New Roman"/>
                <w:b/>
                <w:color w:val="000000" w:themeColor="text1"/>
                <w:spacing w:val="2"/>
                <w:sz w:val="28"/>
                <w:szCs w:val="28"/>
                <w14:textFill>
                  <w14:solidFill>
                    <w14:schemeClr w14:val="tx1"/>
                  </w14:solidFill>
                </w14:textFill>
              </w:rPr>
            </w:pPr>
            <w:r>
              <w:rPr>
                <w:rFonts w:ascii="Times New Roman" w:hAnsi="Times New Roman" w:eastAsia="仿宋_GB2312" w:cs="Times New Roman"/>
                <w:b/>
                <w:color w:val="000000" w:themeColor="text1"/>
                <w:spacing w:val="2"/>
                <w:sz w:val="28"/>
                <w:szCs w:val="28"/>
                <w14:textFill>
                  <w14:solidFill>
                    <w14:schemeClr w14:val="tx1"/>
                  </w14:solidFill>
                </w14:textFill>
              </w:rPr>
              <w:t>专业类</w:t>
            </w:r>
          </w:p>
        </w:tc>
        <w:tc>
          <w:tcPr>
            <w:tcW w:w="2989" w:type="dxa"/>
            <w:shd w:val="clear" w:color="000000" w:fill="FFFFFF"/>
            <w:vAlign w:val="center"/>
          </w:tcPr>
          <w:p>
            <w:pPr>
              <w:spacing w:after="0" w:line="420" w:lineRule="exact"/>
              <w:ind w:left="28" w:right="-20"/>
              <w:jc w:val="center"/>
              <w:rPr>
                <w:rFonts w:ascii="Times New Roman" w:hAnsi="Times New Roman" w:eastAsia="仿宋_GB2312" w:cs="Times New Roman"/>
                <w:b/>
                <w:color w:val="000000" w:themeColor="text1"/>
                <w:spacing w:val="2"/>
                <w:sz w:val="28"/>
                <w:szCs w:val="28"/>
                <w14:textFill>
                  <w14:solidFill>
                    <w14:schemeClr w14:val="tx1"/>
                  </w14:solidFill>
                </w14:textFill>
              </w:rPr>
            </w:pPr>
            <w:r>
              <w:rPr>
                <w:rFonts w:ascii="Times New Roman" w:hAnsi="Times New Roman" w:eastAsia="仿宋_GB2312" w:cs="Times New Roman"/>
                <w:b/>
                <w:color w:val="000000" w:themeColor="text1"/>
                <w:spacing w:val="2"/>
                <w:sz w:val="28"/>
                <w:szCs w:val="28"/>
                <w14:textFill>
                  <w14:solidFill>
                    <w14:schemeClr w14:val="tx1"/>
                  </w14:solidFill>
                </w14:textFill>
              </w:rPr>
              <w:t>专业名称</w:t>
            </w:r>
          </w:p>
        </w:tc>
        <w:tc>
          <w:tcPr>
            <w:tcW w:w="1554" w:type="dxa"/>
            <w:shd w:val="clear" w:color="000000" w:fill="FFFFFF"/>
            <w:vAlign w:val="center"/>
          </w:tcPr>
          <w:p>
            <w:pPr>
              <w:spacing w:after="0" w:line="420" w:lineRule="exact"/>
              <w:ind w:left="28" w:right="-20"/>
              <w:jc w:val="center"/>
              <w:rPr>
                <w:rFonts w:ascii="Times New Roman" w:hAnsi="Times New Roman" w:eastAsia="仿宋_GB2312" w:cs="Times New Roman"/>
                <w:b/>
                <w:color w:val="000000" w:themeColor="text1"/>
                <w:spacing w:val="2"/>
                <w:sz w:val="28"/>
                <w:szCs w:val="28"/>
                <w14:textFill>
                  <w14:solidFill>
                    <w14:schemeClr w14:val="tx1"/>
                  </w14:solidFill>
                </w14:textFill>
              </w:rPr>
            </w:pPr>
            <w:r>
              <w:rPr>
                <w:rFonts w:ascii="Times New Roman" w:hAnsi="Times New Roman" w:eastAsia="仿宋_GB2312" w:cs="Times New Roman"/>
                <w:b/>
                <w:color w:val="000000" w:themeColor="text1"/>
                <w:spacing w:val="2"/>
                <w:sz w:val="28"/>
                <w:szCs w:val="28"/>
                <w14:textFill>
                  <w14:solidFill>
                    <w14:schemeClr w14:val="tx1"/>
                  </w14:solidFill>
                </w14:textFill>
              </w:rPr>
              <w:t>专业代码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经济学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经济学类</w:t>
            </w:r>
          </w:p>
        </w:tc>
        <w:tc>
          <w:tcPr>
            <w:tcW w:w="298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经济学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区域经济开发与管理*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320101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经济统计学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国民经济管理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020103T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财政学类</w:t>
            </w:r>
          </w:p>
        </w:tc>
        <w:tc>
          <w:tcPr>
            <w:tcW w:w="298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税收学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金融学类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金融学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020301K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保险学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投资学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经济与贸易类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国际经济与贸易</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020401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法学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法学类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法学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030101K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监所管理*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330101K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政治学类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政治学与行政学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030201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社会学类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社会学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030301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社会工作</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030302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马克思主义理论类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思想政治教育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030503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公安学类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治安学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030601K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公安管理学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030612TK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教育学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教育学类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教育学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教育管理*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340101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3"/>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科学教育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3"/>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心理健康教育*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340102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人文教育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双语教育*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340103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教育技术学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艺术教育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学前教育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小学教育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体育学类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体育教育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040201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文学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中国语言文学类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汉语言文学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维吾尔语言文学*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350101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哈萨克语言文学*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350102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蒙古语言文学*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350103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朝鲜语言文学*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350104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藏语言文学*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350105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汉语国际教育</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秘书学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050107T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外国语言文学类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英语</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shd w:val="clear" w:color="000000" w:fill="FFFFFF"/>
            <w:vAlign w:val="center"/>
          </w:tcPr>
          <w:p>
            <w:pPr>
              <w:spacing w:after="0" w:line="240" w:lineRule="auto"/>
              <w:ind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俄语</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阿拉伯语</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日语</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朝鲜语</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越南语</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商务英语</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新闻传播学类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新闻学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广告学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传播学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网络与新媒体</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050306T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理学</w:t>
            </w: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化学类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应用化学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070302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地理科学类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地理信息科学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070504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生物科学类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生物技术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071002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心理学类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心理学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071101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应用心理学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071102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工学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机械类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 xml:space="preserve">机械设计制造及其自动化  </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机械电子工程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工业设计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过程装备与控制工程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车辆工程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汽车服务工程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仪器类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测控技术与仪器</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restart"/>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工学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材料类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冶金工程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金属材料工程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宝石及材料工艺学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080410T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新能源材料与器件</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080414T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能源动力类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能源与动力工程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电气类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电气工程及其自动化</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电子信息类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电子信息工程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电子科学与技术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通信工程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自动化类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自动化</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轨道交通信号与控制</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080802T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计算机类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计算机科学与技术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软件工程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网络工程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信息安全</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080904K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物联网工程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数字媒体技术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080906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土木类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土木工程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 xml:space="preserve">建筑环境与能源应用工程  </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道路桥梁与渡河工程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081006T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水利类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水利水电工程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测绘类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测绘工程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化工与制药类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化学工程与工艺</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地质类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地质工程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矿业类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采矿工程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石油工程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纺织类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纺织工程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服装设计与工程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交通运输类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交通运输</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海洋工程类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船舶与海洋工程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081901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560" w:type="dxa"/>
            <w:vMerge w:val="restart"/>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工学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环境科学与工程类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环境工程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082502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环境生态工程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082504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食品科学与工程类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食品科学与工程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082701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食品质量与安全</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082702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建筑类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城乡规划</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082802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安全科学与工程类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安全工程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082901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083001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生物制药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083002T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公安技术类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消防工程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083102K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农学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植物生产类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农学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园艺</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植物保护</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种子科学与工程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动物生产类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动物科学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动物医学类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动物医学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动植物检疫</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090403T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林学类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林学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园林</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草学类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草业科学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090701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医学</w:t>
            </w: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公共卫生与预防医学类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食品卫生与营养学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100402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药学类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药学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100701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药物制剂</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100702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中药学类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中药学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100801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医学技术类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医学检验技术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101001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眼视光学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101004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护理学类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护理学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101101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社区护理学*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401101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管理学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管理科学与工程类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信息管理与信息系统</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工程管理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房地产开发与管理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工程造价</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restart"/>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管理学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工商管理类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工商管理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网络营销与管理*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420201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市场营销</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会计学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120203K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财务管理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国际商务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人力资源管理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审计学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资产评估</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物业管理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文化产业管理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体育经济与管理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120212T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农业经济管理类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农林经济管理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公共管理类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公共事业管理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行政管理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土地资源管理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城市管理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交通管理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120407T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公共关系学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120409T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图书情报与档案管理类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档案学</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信息资源管理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物流管理与工程类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物流管理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采购管理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120603T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工业工程类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工业工程</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电子商务类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电子商务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旅游管理类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旅游管理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120901K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酒店管理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会展经济与管理</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120903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艺术学</w:t>
            </w: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戏剧与影视学类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广播电视编导</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戏剧影视美术设计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播音与主持艺术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动画</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设计学类</w:t>
            </w: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视觉传达设计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环境设计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产品设计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服装与服饰设计</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560"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838"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989"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数字媒体艺术</w:t>
            </w:r>
          </w:p>
        </w:tc>
        <w:tc>
          <w:tcPr>
            <w:tcW w:w="1554" w:type="dxa"/>
            <w:shd w:val="clear" w:color="000000" w:fill="FFFFFF"/>
            <w:vAlign w:val="center"/>
          </w:tcPr>
          <w:p>
            <w:pPr>
              <w:spacing w:after="0" w:line="240" w:lineRule="auto"/>
              <w:ind w:left="-1" w:leftChars="-5" w:right="-20" w:hanging="9" w:hangingChars="4"/>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130508</w:t>
            </w:r>
          </w:p>
        </w:tc>
      </w:tr>
    </w:tbl>
    <w:p>
      <w:pPr>
        <w:tabs>
          <w:tab w:val="left" w:pos="8789"/>
          <w:tab w:val="left" w:pos="9498"/>
          <w:tab w:val="left" w:pos="9923"/>
        </w:tabs>
        <w:spacing w:before="240" w:after="0"/>
        <w:ind w:left="676" w:leftChars="22" w:right="65" w:rightChars="31" w:hanging="630" w:hangingChars="300"/>
        <w:rPr>
          <w:rFonts w:ascii="Times New Roman" w:hAnsi="Times New Roman" w:eastAsia="仿宋_GB2312" w:cs="Times New Roman"/>
          <w:lang w:eastAsia="zh-CN"/>
        </w:rPr>
      </w:pPr>
      <w:r>
        <w:rPr>
          <w:rFonts w:ascii="Times New Roman" w:hAnsi="Times New Roman" w:eastAsia="仿宋_GB2312" w:cs="Times New Roman"/>
          <w:lang w:eastAsia="zh-CN"/>
        </w:rPr>
        <w:t>注：1.所列专业按照《普通高等学校本科专业目录（2012年）》排序，其中名称后加</w:t>
      </w:r>
      <w:r>
        <w:rPr>
          <w:rFonts w:ascii="Times New Roman" w:hAnsi="Times New Roman" w:eastAsia="仿宋_GB2312" w:cs="Times New Roman"/>
          <w:b/>
          <w:spacing w:val="2"/>
          <w:sz w:val="24"/>
          <w:szCs w:val="24"/>
          <w:lang w:eastAsia="zh-CN"/>
        </w:rPr>
        <w:t>*</w:t>
      </w:r>
      <w:r>
        <w:rPr>
          <w:rFonts w:ascii="Times New Roman" w:hAnsi="Times New Roman" w:eastAsia="仿宋_GB2312" w:cs="Times New Roman"/>
          <w:lang w:eastAsia="zh-CN"/>
        </w:rPr>
        <w:t>的为《高等学历继续教育补充专业目录》内专业，按照学科属性列入所属学科门类下。</w:t>
      </w:r>
    </w:p>
    <w:p>
      <w:pPr>
        <w:tabs>
          <w:tab w:val="left" w:pos="8789"/>
          <w:tab w:val="left" w:pos="9498"/>
          <w:tab w:val="left" w:pos="9923"/>
        </w:tabs>
        <w:spacing w:after="0"/>
        <w:ind w:left="46" w:leftChars="22" w:right="65" w:rightChars="31" w:firstLine="420" w:firstLineChars="200"/>
        <w:rPr>
          <w:rFonts w:ascii="Times New Roman" w:hAnsi="Times New Roman" w:eastAsia="仿宋_GB2312" w:cs="Times New Roman"/>
          <w:lang w:eastAsia="zh-CN"/>
        </w:rPr>
      </w:pPr>
      <w:r>
        <w:rPr>
          <w:rFonts w:ascii="Times New Roman" w:hAnsi="Times New Roman" w:eastAsia="仿宋_GB2312" w:cs="Times New Roman"/>
          <w:lang w:eastAsia="zh-CN"/>
        </w:rPr>
        <w:t>2.专业代码后加K的为国家控制专业，专业代码后加T的为特设专业。</w:t>
      </w:r>
    </w:p>
    <w:p>
      <w:pPr>
        <w:spacing w:after="0"/>
        <w:ind w:left="1365" w:leftChars="550" w:right="462" w:rightChars="220" w:hanging="210" w:hangingChars="100"/>
        <w:rPr>
          <w:rFonts w:ascii="Times New Roman" w:hAnsi="Times New Roman" w:cs="Times New Roman"/>
          <w:color w:val="000000" w:themeColor="text1"/>
          <w:lang w:eastAsia="zh-CN"/>
          <w14:textFill>
            <w14:solidFill>
              <w14:schemeClr w14:val="tx1"/>
            </w14:solidFill>
          </w14:textFill>
        </w:rPr>
      </w:pPr>
    </w:p>
    <w:p>
      <w:pPr>
        <w:spacing w:after="0" w:line="240" w:lineRule="auto"/>
        <w:ind w:left="34" w:right="-20"/>
        <w:rPr>
          <w:rFonts w:ascii="Times New Roman" w:hAnsi="Times New Roman" w:cs="Times New Roman"/>
          <w:color w:val="000000" w:themeColor="text1"/>
          <w:spacing w:val="2"/>
          <w:sz w:val="24"/>
          <w:szCs w:val="24"/>
          <w:lang w:eastAsia="zh-CN"/>
          <w14:textFill>
            <w14:solidFill>
              <w14:schemeClr w14:val="tx1"/>
            </w14:solidFill>
          </w14:textFill>
        </w:rPr>
      </w:pPr>
    </w:p>
    <w:p>
      <w:pPr>
        <w:spacing w:after="0" w:line="240" w:lineRule="auto"/>
        <w:ind w:left="169" w:right="-20"/>
        <w:jc w:val="center"/>
        <w:rPr>
          <w:rFonts w:ascii="Times New Roman" w:hAnsi="Times New Roman" w:cs="Times New Roman"/>
          <w:color w:val="000000" w:themeColor="text1"/>
          <w:lang w:eastAsia="zh-CN"/>
          <w14:textFill>
            <w14:solidFill>
              <w14:schemeClr w14:val="tx1"/>
            </w14:solidFill>
          </w14:textFill>
        </w:rPr>
        <w:sectPr>
          <w:headerReference r:id="rId3" w:type="default"/>
          <w:footerReference r:id="rId5" w:type="default"/>
          <w:headerReference r:id="rId4" w:type="even"/>
          <w:pgSz w:w="11920" w:h="16840"/>
          <w:pgMar w:top="1985" w:right="2041" w:bottom="1985" w:left="1588" w:header="0" w:footer="1417" w:gutter="0"/>
          <w:pgNumType w:start="11"/>
          <w:cols w:space="720" w:num="1"/>
          <w:docGrid w:type="linesAndChars" w:linePitch="362" w:charSpace="0"/>
        </w:sectPr>
      </w:pPr>
    </w:p>
    <w:p>
      <w:pPr>
        <w:spacing w:before="240" w:after="120" w:line="339" w:lineRule="exact"/>
        <w:ind w:left="-2" w:leftChars="-1" w:right="-23"/>
        <w:jc w:val="center"/>
        <w:rPr>
          <w:rFonts w:ascii="Times New Roman" w:hAnsi="Times New Roman" w:eastAsia="楷体" w:cs="Times New Roman"/>
          <w:b/>
          <w:color w:val="000000" w:themeColor="text1"/>
          <w:spacing w:val="2"/>
          <w:sz w:val="30"/>
          <w:szCs w:val="30"/>
          <w:lang w:eastAsia="zh-CN"/>
          <w14:textFill>
            <w14:solidFill>
              <w14:schemeClr w14:val="tx1"/>
            </w14:solidFill>
          </w14:textFill>
        </w:rPr>
      </w:pPr>
      <w:r>
        <w:rPr>
          <w:rFonts w:ascii="Times New Roman" w:hAnsi="Times New Roman" w:eastAsia="楷体" w:cs="Times New Roman"/>
          <w:b/>
          <w:color w:val="000000" w:themeColor="text1"/>
          <w:spacing w:val="2"/>
          <w:sz w:val="30"/>
          <w:szCs w:val="30"/>
          <w:lang w:eastAsia="zh-CN"/>
          <w14:textFill>
            <w14:solidFill>
              <w14:schemeClr w14:val="tx1"/>
            </w14:solidFill>
          </w14:textFill>
        </w:rPr>
        <w:t>专科层次（101个专业）</w:t>
      </w:r>
    </w:p>
    <w:tbl>
      <w:tblPr>
        <w:tblStyle w:val="7"/>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793"/>
        <w:gridCol w:w="3119"/>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555" w:type="dxa"/>
            <w:shd w:val="clear" w:color="000000" w:fill="FFFFFF"/>
            <w:vAlign w:val="center"/>
          </w:tcPr>
          <w:p>
            <w:pPr>
              <w:spacing w:after="0" w:line="240" w:lineRule="auto"/>
              <w:ind w:left="28" w:right="-20"/>
              <w:jc w:val="center"/>
              <w:rPr>
                <w:rFonts w:ascii="Times New Roman" w:hAnsi="Times New Roman" w:eastAsia="仿宋_GB2312" w:cs="Times New Roman"/>
                <w:b/>
                <w:color w:val="000000" w:themeColor="text1"/>
                <w:spacing w:val="2"/>
                <w:sz w:val="28"/>
                <w:szCs w:val="28"/>
                <w:lang w:eastAsia="zh-CN"/>
                <w14:textFill>
                  <w14:solidFill>
                    <w14:schemeClr w14:val="tx1"/>
                  </w14:solidFill>
                </w14:textFill>
              </w:rPr>
            </w:pPr>
            <w:r>
              <w:rPr>
                <w:rFonts w:ascii="Times New Roman" w:hAnsi="Times New Roman" w:eastAsia="仿宋_GB2312" w:cs="Times New Roman"/>
                <w:b/>
                <w:color w:val="000000" w:themeColor="text1"/>
                <w:spacing w:val="2"/>
                <w:sz w:val="28"/>
                <w:szCs w:val="28"/>
                <w:lang w:eastAsia="zh-CN"/>
                <w14:textFill>
                  <w14:solidFill>
                    <w14:schemeClr w14:val="tx1"/>
                  </w14:solidFill>
                </w14:textFill>
              </w:rPr>
              <w:t>专业大类</w:t>
            </w:r>
          </w:p>
        </w:tc>
        <w:tc>
          <w:tcPr>
            <w:tcW w:w="2793" w:type="dxa"/>
            <w:shd w:val="clear" w:color="000000" w:fill="FFFFFF"/>
            <w:vAlign w:val="center"/>
          </w:tcPr>
          <w:p>
            <w:pPr>
              <w:spacing w:after="0" w:line="240" w:lineRule="auto"/>
              <w:ind w:left="28" w:right="-20"/>
              <w:jc w:val="center"/>
              <w:rPr>
                <w:rFonts w:ascii="Times New Roman" w:hAnsi="Times New Roman" w:eastAsia="仿宋_GB2312" w:cs="Times New Roman"/>
                <w:b/>
                <w:color w:val="000000" w:themeColor="text1"/>
                <w:spacing w:val="2"/>
                <w:sz w:val="28"/>
                <w:szCs w:val="28"/>
                <w:lang w:eastAsia="zh-CN"/>
                <w14:textFill>
                  <w14:solidFill>
                    <w14:schemeClr w14:val="tx1"/>
                  </w14:solidFill>
                </w14:textFill>
              </w:rPr>
            </w:pPr>
            <w:r>
              <w:rPr>
                <w:rFonts w:ascii="Times New Roman" w:hAnsi="Times New Roman" w:eastAsia="仿宋_GB2312" w:cs="Times New Roman"/>
                <w:b/>
                <w:color w:val="000000" w:themeColor="text1"/>
                <w:spacing w:val="2"/>
                <w:sz w:val="28"/>
                <w:szCs w:val="28"/>
                <w:lang w:eastAsia="zh-CN"/>
                <w14:textFill>
                  <w14:solidFill>
                    <w14:schemeClr w14:val="tx1"/>
                  </w14:solidFill>
                </w14:textFill>
              </w:rPr>
              <w:t>专业类</w:t>
            </w:r>
          </w:p>
        </w:tc>
        <w:tc>
          <w:tcPr>
            <w:tcW w:w="3119" w:type="dxa"/>
            <w:shd w:val="clear" w:color="000000" w:fill="FFFFFF"/>
            <w:vAlign w:val="center"/>
          </w:tcPr>
          <w:p>
            <w:pPr>
              <w:spacing w:after="0" w:line="240" w:lineRule="auto"/>
              <w:ind w:left="28" w:right="-20"/>
              <w:jc w:val="center"/>
              <w:rPr>
                <w:rFonts w:ascii="Times New Roman" w:hAnsi="Times New Roman" w:eastAsia="仿宋_GB2312" w:cs="Times New Roman"/>
                <w:b/>
                <w:color w:val="000000" w:themeColor="text1"/>
                <w:spacing w:val="2"/>
                <w:sz w:val="28"/>
                <w:szCs w:val="28"/>
                <w:lang w:eastAsia="zh-CN"/>
                <w14:textFill>
                  <w14:solidFill>
                    <w14:schemeClr w14:val="tx1"/>
                  </w14:solidFill>
                </w14:textFill>
              </w:rPr>
            </w:pPr>
            <w:r>
              <w:rPr>
                <w:rFonts w:ascii="Times New Roman" w:hAnsi="Times New Roman" w:eastAsia="仿宋_GB2312" w:cs="Times New Roman"/>
                <w:b/>
                <w:color w:val="000000" w:themeColor="text1"/>
                <w:spacing w:val="2"/>
                <w:sz w:val="28"/>
                <w:szCs w:val="28"/>
                <w:lang w:eastAsia="zh-CN"/>
                <w14:textFill>
                  <w14:solidFill>
                    <w14:schemeClr w14:val="tx1"/>
                  </w14:solidFill>
                </w14:textFill>
              </w:rPr>
              <w:t>专业名称</w:t>
            </w:r>
          </w:p>
        </w:tc>
        <w:tc>
          <w:tcPr>
            <w:tcW w:w="1417" w:type="dxa"/>
            <w:shd w:val="clear" w:color="000000" w:fill="FFFFFF"/>
            <w:vAlign w:val="center"/>
          </w:tcPr>
          <w:p>
            <w:pPr>
              <w:spacing w:after="0" w:line="240" w:lineRule="auto"/>
              <w:ind w:left="28" w:right="-20"/>
              <w:jc w:val="center"/>
              <w:rPr>
                <w:rFonts w:ascii="Times New Roman" w:hAnsi="Times New Roman" w:eastAsia="仿宋_GB2312" w:cs="Times New Roman"/>
                <w:b/>
                <w:color w:val="000000" w:themeColor="text1"/>
                <w:spacing w:val="2"/>
                <w:sz w:val="28"/>
                <w:szCs w:val="28"/>
                <w:lang w:eastAsia="zh-CN"/>
                <w14:textFill>
                  <w14:solidFill>
                    <w14:schemeClr w14:val="tx1"/>
                  </w14:solidFill>
                </w14:textFill>
              </w:rPr>
            </w:pPr>
            <w:r>
              <w:rPr>
                <w:rFonts w:ascii="Times New Roman" w:hAnsi="Times New Roman" w:eastAsia="仿宋_GB2312" w:cs="Times New Roman"/>
                <w:b/>
                <w:color w:val="000000" w:themeColor="text1"/>
                <w:spacing w:val="2"/>
                <w:sz w:val="28"/>
                <w:szCs w:val="28"/>
                <w:lang w:eastAsia="zh-CN"/>
                <w14:textFill>
                  <w14:solidFill>
                    <w14:schemeClr w14:val="tx1"/>
                  </w14:solidFill>
                </w14:textFill>
              </w:rPr>
              <w:t>专业代码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农林牧渔</w:t>
            </w:r>
          </w:p>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农业类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现代农业技术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lang w:eastAsia="zh-CN"/>
                <w14:textFill>
                  <w14:solidFill>
                    <w14:schemeClr w14:val="tx1"/>
                  </w14:solidFill>
                </w14:textFill>
              </w:rPr>
            </w:pPr>
            <w:r>
              <w:rPr>
                <w:rFonts w:ascii="Times New Roman" w:hAnsi="Times New Roman" w:cs="Times New Roman"/>
                <w:color w:val="000000" w:themeColor="text1"/>
                <w:spacing w:val="2"/>
                <w:sz w:val="24"/>
                <w:szCs w:val="24"/>
                <w:lang w:eastAsia="zh-CN"/>
                <w14:textFill>
                  <w14:solidFill>
                    <w14:schemeClr w14:val="tx1"/>
                  </w14:solidFill>
                </w14:textFill>
              </w:rPr>
              <w:t>510104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园艺技术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lang w:eastAsia="zh-CN"/>
                <w14:textFill>
                  <w14:solidFill>
                    <w14:schemeClr w14:val="tx1"/>
                  </w14:solidFill>
                </w14:textFill>
              </w:rPr>
            </w:pPr>
            <w:r>
              <w:rPr>
                <w:rFonts w:ascii="Times New Roman" w:hAnsi="Times New Roman" w:cs="Times New Roman"/>
                <w:color w:val="000000" w:themeColor="text1"/>
                <w:spacing w:val="2"/>
                <w:sz w:val="24"/>
                <w:szCs w:val="24"/>
                <w:lang w:eastAsia="zh-CN"/>
                <w14:textFill>
                  <w14:solidFill>
                    <w14:schemeClr w14:val="tx1"/>
                  </w14:solidFill>
                </w14:textFill>
              </w:rPr>
              <w:t>510107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农业经济管理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lang w:eastAsia="zh-CN"/>
                <w14:textFill>
                  <w14:solidFill>
                    <w14:schemeClr w14:val="tx1"/>
                  </w14:solidFill>
                </w14:textFill>
              </w:rPr>
            </w:pPr>
            <w:r>
              <w:rPr>
                <w:rFonts w:ascii="Times New Roman" w:hAnsi="Times New Roman" w:cs="Times New Roman"/>
                <w:color w:val="000000" w:themeColor="text1"/>
                <w:spacing w:val="2"/>
                <w:sz w:val="24"/>
                <w:szCs w:val="24"/>
                <w:lang w:eastAsia="zh-CN"/>
                <w14:textFill>
                  <w14:solidFill>
                    <w14:schemeClr w14:val="tx1"/>
                  </w14:solidFill>
                </w14:textFill>
              </w:rPr>
              <w:t>510118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林业类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园林技术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510202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畜牧业类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畜牧兽医</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510301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资源环境与安全大类</w:t>
            </w: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资源勘查类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宝玉石鉴定与加工</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520105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测绘地理信息类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测绘与地质工程技术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520307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环境保护类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环境工程技术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520804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shd w:val="clear" w:color="000000" w:fill="FFFFFF"/>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能源动力与材料大类</w:t>
            </w: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电力技术类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电力系统自动化技术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530103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土木建筑</w:t>
            </w:r>
          </w:p>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土建施工类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建筑工程技术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540301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建筑设备类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建筑设备工程技术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540401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建设工程管理类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建设工程管理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540501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工程造价</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540502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建筑经济管理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540503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房地产类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物业管理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540703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装备制造</w:t>
            </w:r>
          </w:p>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机械设计制造类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机械制造与自动化</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数控技术</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模具设计与制造</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工业设计</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机电设备类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机电设备维修与管理</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自动化类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机电一体化技术</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电气自动化技术</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80" w:lineRule="exact"/>
              <w:ind w:left="34" w:right="-23"/>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船舶与海洋工程装备类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船舶工程技术</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汽车制造类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汽车检测与维修技术</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560702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生物与化工大类</w:t>
            </w: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生物技术类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生物技术</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870101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化工技术类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应用化学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870201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食品药品与粮食大类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食品工业类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食品质量与安全</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590103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食品营养与卫生</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590106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食品药品管理类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药品经营与管理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lang w:eastAsia="zh-CN"/>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590301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交通运输</w:t>
            </w:r>
          </w:p>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道路运输类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道路桥梁工程技术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600202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交通运营管理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600207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水上运输类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轮机工程技术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600310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电子信息</w:t>
            </w:r>
          </w:p>
          <w:p>
            <w:pPr>
              <w:spacing w:after="0" w:line="280" w:lineRule="exact"/>
              <w:ind w:left="34" w:right="-23"/>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电子信息类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应用电子技术</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电子测量技术与仪器</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物联网应用技术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计算机类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计算机应用技术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计算机网络技术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计算机信息管理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软件技术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通信类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通信技术</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610301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医药卫生</w:t>
            </w:r>
          </w:p>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护理类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护理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620201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药学类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药学</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620301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中药学</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620302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医学技术类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眼视光技术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620407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康复治疗类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康复治疗技术</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620501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财经商贸</w:t>
            </w:r>
          </w:p>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财政税务类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区域经济开发与管理</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930101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税务</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金融类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金融管理</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财务会计类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财务管理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会计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经济贸易类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国际贸易实务</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国际商务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经济信息管理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报关与国际货运</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工商管理类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工商企业管理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商务管理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连锁经营管理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市场营销类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市场营销</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电子商务类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电子商务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物流类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物流管理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采购与供应管理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630907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旅游大类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旅游类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旅游管理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640101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酒店管理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640105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餐饮类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烹调工艺与营养</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640202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会展类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会展策划与管理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640301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文化艺术</w:t>
            </w:r>
          </w:p>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艺术设计类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艺术设计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650101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视觉传播设计与制作</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650102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广告设计与制作</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650103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数字媒体艺术设计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650104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服装与服饰设计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650108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环境艺术设计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650111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动漫设计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650120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民族文化类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维吾尔语言文学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950301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哈萨克语言文学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950302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蒙古语言文学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950303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朝鲜语言文学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950304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藏语言文学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950305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新闻传播</w:t>
            </w:r>
          </w:p>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大类</w:t>
            </w: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新闻出版类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新闻学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960101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广播影视类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广播影视节目制作</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660203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传播与策划</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660214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教育与体育大类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教育类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双语教育</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970101K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学前教育</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670102K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小学教育</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670103K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心理健康教育</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670121K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语言类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汉语言文学</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970201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英语</w:t>
            </w:r>
            <w:r>
              <w:rPr>
                <w:rFonts w:ascii="Times New Roman" w:hAnsi="Times New Roman" w:eastAsia="仿宋_GB2312" w:cs="Times New Roman"/>
                <w:color w:val="000000" w:themeColor="text1"/>
                <w:spacing w:val="2"/>
                <w:sz w:val="24"/>
                <w:szCs w:val="24"/>
                <w:lang w:eastAsia="zh-CN"/>
                <w14:textFill>
                  <w14:solidFill>
                    <w14:schemeClr w14:val="tx1"/>
                  </w14:solidFill>
                </w14:textFill>
              </w:rPr>
              <w:t>*</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970202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商务英语</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应用日语</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应用韩语</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应用俄语</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应用阿拉伯语</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应用外语</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文秘类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文秘</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670301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公安与司法大类</w:t>
            </w: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公安管理类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公共安全管理</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680109K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公安指挥类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消防指挥</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680205K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法律实务类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法律事务</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680503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restart"/>
            <w:shd w:val="clear" w:color="000000" w:fill="FFFFFF"/>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lang w:eastAsia="zh-CN"/>
                <w14:textFill>
                  <w14:solidFill>
                    <w14:schemeClr w14:val="tx1"/>
                  </w14:solidFill>
                </w14:textFill>
              </w:rPr>
            </w:pPr>
            <w:r>
              <w:rPr>
                <w:rFonts w:ascii="Times New Roman" w:hAnsi="Times New Roman" w:eastAsia="仿宋_GB2312" w:cs="Times New Roman"/>
                <w:color w:val="000000" w:themeColor="text1"/>
                <w:spacing w:val="2"/>
                <w:sz w:val="24"/>
                <w:szCs w:val="24"/>
                <w:lang w:eastAsia="zh-CN"/>
                <w14:textFill>
                  <w14:solidFill>
                    <w14:schemeClr w14:val="tx1"/>
                  </w14:solidFill>
                </w14:textFill>
              </w:rPr>
              <w:t>公共管理与服务大类</w:t>
            </w: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公共事业类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社会工作</w:t>
            </w:r>
          </w:p>
        </w:tc>
        <w:tc>
          <w:tcPr>
            <w:tcW w:w="1417" w:type="dxa"/>
            <w:shd w:val="clear" w:color="000000" w:fill="FFFFFF"/>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690101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公共关系</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690105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restart"/>
            <w:shd w:val="clear" w:color="000000" w:fill="FFFFFF"/>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公共管理类</w:t>
            </w: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人力资源管理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690202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公共事务管理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690205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55" w:type="dxa"/>
            <w:vMerge w:val="continue"/>
            <w:vAlign w:val="center"/>
          </w:tcPr>
          <w:p>
            <w:pPr>
              <w:spacing w:after="0" w:line="240" w:lineRule="auto"/>
              <w:ind w:left="34" w:right="-20"/>
              <w:jc w:val="center"/>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2793" w:type="dxa"/>
            <w:vMerge w:val="continue"/>
            <w:vAlign w:val="center"/>
          </w:tcPr>
          <w:p>
            <w:pPr>
              <w:spacing w:after="0" w:line="240" w:lineRule="auto"/>
              <w:ind w:left="34" w:right="-20"/>
              <w:rPr>
                <w:rFonts w:ascii="Times New Roman" w:hAnsi="Times New Roman" w:eastAsia="仿宋_GB2312" w:cs="Times New Roman"/>
                <w:color w:val="000000" w:themeColor="text1"/>
                <w:spacing w:val="2"/>
                <w:sz w:val="24"/>
                <w:szCs w:val="24"/>
                <w14:textFill>
                  <w14:solidFill>
                    <w14:schemeClr w14:val="tx1"/>
                  </w14:solidFill>
                </w14:textFill>
              </w:rPr>
            </w:pPr>
          </w:p>
        </w:tc>
        <w:tc>
          <w:tcPr>
            <w:tcW w:w="3119" w:type="dxa"/>
            <w:shd w:val="clear" w:color="000000" w:fill="FFFFFF"/>
            <w:vAlign w:val="center"/>
          </w:tcPr>
          <w:p>
            <w:pPr>
              <w:spacing w:after="0" w:line="240" w:lineRule="auto"/>
              <w:ind w:left="34" w:right="-20"/>
              <w:jc w:val="both"/>
              <w:rPr>
                <w:rFonts w:ascii="Times New Roman" w:hAnsi="Times New Roman" w:eastAsia="仿宋_GB2312" w:cs="Times New Roman"/>
                <w:color w:val="000000" w:themeColor="text1"/>
                <w:spacing w:val="2"/>
                <w:sz w:val="24"/>
                <w:szCs w:val="24"/>
                <w14:textFill>
                  <w14:solidFill>
                    <w14:schemeClr w14:val="tx1"/>
                  </w14:solidFill>
                </w14:textFill>
              </w:rPr>
            </w:pPr>
            <w:r>
              <w:rPr>
                <w:rFonts w:ascii="Times New Roman" w:hAnsi="Times New Roman" w:eastAsia="仿宋_GB2312" w:cs="Times New Roman"/>
                <w:color w:val="000000" w:themeColor="text1"/>
                <w:spacing w:val="2"/>
                <w:sz w:val="24"/>
                <w:szCs w:val="24"/>
                <w14:textFill>
                  <w14:solidFill>
                    <w14:schemeClr w14:val="tx1"/>
                  </w14:solidFill>
                </w14:textFill>
              </w:rPr>
              <w:t>行政管理</w:t>
            </w:r>
          </w:p>
        </w:tc>
        <w:tc>
          <w:tcPr>
            <w:tcW w:w="1417" w:type="dxa"/>
            <w:shd w:val="clear" w:color="000000" w:fill="FFFFFF"/>
            <w:noWrap/>
            <w:vAlign w:val="center"/>
          </w:tcPr>
          <w:p>
            <w:pPr>
              <w:spacing w:after="0" w:line="240" w:lineRule="auto"/>
              <w:ind w:left="1" w:leftChars="-12" w:right="-20" w:hanging="26" w:hangingChars="11"/>
              <w:jc w:val="center"/>
              <w:rPr>
                <w:rFonts w:ascii="Times New Roman" w:hAnsi="Times New Roman" w:cs="Times New Roman"/>
                <w:color w:val="000000" w:themeColor="text1"/>
                <w:spacing w:val="2"/>
                <w:sz w:val="24"/>
                <w:szCs w:val="24"/>
                <w14:textFill>
                  <w14:solidFill>
                    <w14:schemeClr w14:val="tx1"/>
                  </w14:solidFill>
                </w14:textFill>
              </w:rPr>
            </w:pPr>
            <w:r>
              <w:rPr>
                <w:rFonts w:ascii="Times New Roman" w:hAnsi="Times New Roman" w:cs="Times New Roman"/>
                <w:color w:val="000000" w:themeColor="text1"/>
                <w:spacing w:val="2"/>
                <w:sz w:val="24"/>
                <w:szCs w:val="24"/>
                <w14:textFill>
                  <w14:solidFill>
                    <w14:schemeClr w14:val="tx1"/>
                  </w14:solidFill>
                </w14:textFill>
              </w:rPr>
              <w:t>690206</w:t>
            </w:r>
          </w:p>
        </w:tc>
      </w:tr>
    </w:tbl>
    <w:p>
      <w:pPr>
        <w:tabs>
          <w:tab w:val="left" w:pos="7513"/>
          <w:tab w:val="left" w:pos="8222"/>
          <w:tab w:val="left" w:pos="9498"/>
          <w:tab w:val="left" w:pos="9923"/>
          <w:tab w:val="left" w:pos="10490"/>
        </w:tabs>
        <w:spacing w:before="240" w:after="0"/>
        <w:ind w:left="1050" w:leftChars="200" w:right="130" w:rightChars="62" w:hanging="630" w:hangingChars="300"/>
        <w:rPr>
          <w:rFonts w:ascii="Times New Roman" w:hAnsi="Times New Roman" w:eastAsia="仿宋_GB2312" w:cs="Times New Roman"/>
          <w:lang w:eastAsia="zh-CN"/>
        </w:rPr>
      </w:pPr>
      <w:r>
        <w:rPr>
          <w:rFonts w:ascii="Times New Roman" w:hAnsi="Times New Roman" w:eastAsia="仿宋_GB2312" w:cs="Times New Roman"/>
          <w:lang w:eastAsia="zh-CN"/>
        </w:rPr>
        <w:t>注：1.所列专业按照《普通高等学校高等职业教育（专科）专业目录（2015年）》排序，其中名称后加*的为《高等学历继续教育补充专业目录》内专业，按照专业类别列入所属专业大类下。</w:t>
      </w:r>
    </w:p>
    <w:p>
      <w:pPr>
        <w:tabs>
          <w:tab w:val="left" w:pos="7513"/>
          <w:tab w:val="left" w:pos="9498"/>
          <w:tab w:val="left" w:pos="9923"/>
          <w:tab w:val="left" w:pos="10490"/>
        </w:tabs>
        <w:spacing w:after="0"/>
        <w:ind w:left="840" w:leftChars="400" w:right="-42" w:rightChars="-20"/>
        <w:rPr>
          <w:rFonts w:ascii="Times New Roman" w:hAnsi="Times New Roman" w:eastAsia="仿宋_GB2312" w:cs="Times New Roman"/>
          <w:lang w:eastAsia="zh-CN"/>
        </w:rPr>
      </w:pPr>
      <w:r>
        <w:rPr>
          <w:rFonts w:ascii="Times New Roman" w:hAnsi="Times New Roman" w:eastAsia="仿宋_GB2312" w:cs="Times New Roman"/>
          <w:lang w:eastAsia="zh-CN"/>
        </w:rPr>
        <w:t>2.专业代码后加K的为国家控制专业。</w:t>
      </w:r>
    </w:p>
    <w:p>
      <w:pPr>
        <w:spacing w:after="0"/>
        <w:ind w:left="1365" w:leftChars="200" w:right="462" w:rightChars="220" w:hanging="945" w:hangingChars="450"/>
        <w:rPr>
          <w:rFonts w:ascii="Times New Roman" w:hAnsi="Times New Roman" w:eastAsia="仿宋_GB2312" w:cs="Times New Roman"/>
          <w:color w:val="000000" w:themeColor="text1"/>
          <w:lang w:eastAsia="zh-CN"/>
          <w14:textFill>
            <w14:solidFill>
              <w14:schemeClr w14:val="tx1"/>
            </w14:solidFill>
          </w14:textFill>
        </w:rPr>
      </w:pPr>
    </w:p>
    <w:p>
      <w:pPr>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default" w:ascii="Times New Roman" w:hAnsi="Times New Roman" w:eastAsia="仿宋_GB2312" w:cs="Times New Roman"/>
          <w:i w:val="0"/>
          <w:iCs w:val="0"/>
          <w:caps w:val="0"/>
          <w:color w:val="auto"/>
          <w:spacing w:val="0"/>
          <w:sz w:val="32"/>
          <w:szCs w:val="32"/>
          <w:shd w:val="clear" w:fill="FFFFFF"/>
          <w:lang w:val="en-US" w:eastAsia="zh-CN"/>
        </w:rPr>
        <w:br w:type="page"/>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right="0"/>
        <w:jc w:val="both"/>
        <w:textAlignment w:val="auto"/>
        <w:rPr>
          <w:rFonts w:hint="eastAsia" w:ascii="黑体" w:hAnsi="黑体" w:eastAsia="黑体" w:cs="黑体"/>
          <w:i w:val="0"/>
          <w:iCs w:val="0"/>
          <w:caps w:val="0"/>
          <w:color w:val="auto"/>
          <w:spacing w:val="0"/>
          <w:sz w:val="32"/>
          <w:szCs w:val="32"/>
          <w:shd w:val="clear" w:fill="FFFFFF"/>
          <w:lang w:val="en-US" w:eastAsia="zh-CN"/>
        </w:rPr>
      </w:pPr>
      <w:r>
        <w:rPr>
          <w:rFonts w:hint="eastAsia" w:ascii="黑体" w:hAnsi="黑体" w:eastAsia="黑体" w:cs="黑体"/>
          <w:i w:val="0"/>
          <w:iCs w:val="0"/>
          <w:caps w:val="0"/>
          <w:color w:val="auto"/>
          <w:spacing w:val="0"/>
          <w:sz w:val="32"/>
          <w:szCs w:val="32"/>
          <w:shd w:val="clear" w:fill="FFFFFF"/>
          <w:lang w:val="en-US" w:eastAsia="zh-CN"/>
        </w:rPr>
        <w:t>附件3</w:t>
      </w:r>
    </w:p>
    <w:p>
      <w:pPr>
        <w:ind w:left="-2" w:leftChars="-1" w:right="-23"/>
        <w:jc w:val="center"/>
        <w:rPr>
          <w:rFonts w:ascii="Times New Roman" w:hAnsi="Times New Roman" w:eastAsia="方正小标宋简体" w:cs="Times New Roman"/>
          <w:color w:val="000000" w:themeColor="text1"/>
          <w:spacing w:val="2"/>
          <w:kern w:val="0"/>
          <w:sz w:val="36"/>
          <w:szCs w:val="36"/>
          <w14:textFill>
            <w14:solidFill>
              <w14:schemeClr w14:val="tx1"/>
            </w14:solidFill>
          </w14:textFill>
        </w:rPr>
      </w:pPr>
      <w:r>
        <w:rPr>
          <w:rFonts w:ascii="Times New Roman" w:hAnsi="Times New Roman" w:eastAsia="方正小标宋简体" w:cs="Times New Roman"/>
          <w:color w:val="000000" w:themeColor="text1"/>
          <w:spacing w:val="2"/>
          <w:kern w:val="0"/>
          <w:sz w:val="36"/>
          <w:szCs w:val="36"/>
          <w14:textFill>
            <w14:solidFill>
              <w14:schemeClr w14:val="tx1"/>
            </w14:solidFill>
          </w14:textFill>
        </w:rPr>
        <w:t>高等教育自学考试新旧专业对照表</w:t>
      </w:r>
    </w:p>
    <w:p>
      <w:pPr>
        <w:ind w:left="-2" w:leftChars="-1" w:right="-23"/>
        <w:jc w:val="center"/>
        <w:rPr>
          <w:rFonts w:ascii="Times New Roman" w:hAnsi="Times New Roman" w:eastAsia="楷体" w:cs="Times New Roman"/>
          <w:b/>
          <w:color w:val="000000" w:themeColor="text1"/>
          <w:spacing w:val="2"/>
          <w:kern w:val="0"/>
          <w:sz w:val="30"/>
          <w:szCs w:val="30"/>
          <w14:textFill>
            <w14:solidFill>
              <w14:schemeClr w14:val="tx1"/>
            </w14:solidFill>
          </w14:textFill>
        </w:rPr>
      </w:pPr>
      <w:r>
        <w:rPr>
          <w:rFonts w:ascii="Times New Roman" w:hAnsi="Times New Roman" w:eastAsia="楷体" w:cs="Times New Roman"/>
          <w:b/>
          <w:color w:val="000000" w:themeColor="text1"/>
          <w:spacing w:val="2"/>
          <w:kern w:val="0"/>
          <w:sz w:val="30"/>
          <w:szCs w:val="30"/>
          <w14:textFill>
            <w14:solidFill>
              <w14:schemeClr w14:val="tx1"/>
            </w14:solidFill>
          </w14:textFill>
        </w:rPr>
        <w:t>（本科层次）</w:t>
      </w:r>
    </w:p>
    <w:tbl>
      <w:tblPr>
        <w:tblStyle w:val="7"/>
        <w:tblW w:w="9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298"/>
        <w:gridCol w:w="2551"/>
        <w:gridCol w:w="1560"/>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1227"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学科门类</w:t>
            </w:r>
          </w:p>
        </w:tc>
        <w:tc>
          <w:tcPr>
            <w:tcW w:w="1298"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专业代码</w:t>
            </w:r>
          </w:p>
        </w:tc>
        <w:tc>
          <w:tcPr>
            <w:tcW w:w="2551"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专业名称</w:t>
            </w:r>
          </w:p>
        </w:tc>
        <w:tc>
          <w:tcPr>
            <w:tcW w:w="1560"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原专业代码</w:t>
            </w:r>
          </w:p>
        </w:tc>
        <w:tc>
          <w:tcPr>
            <w:tcW w:w="2551"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原专业名称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经济学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经济学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B020115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auto" w:fill="FFFFFF" w:themeFill="background1"/>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320101</w:t>
            </w:r>
          </w:p>
        </w:tc>
        <w:tc>
          <w:tcPr>
            <w:tcW w:w="2551" w:type="dxa"/>
            <w:vMerge w:val="restart"/>
            <w:shd w:val="clear" w:color="auto" w:fill="FFFFFF" w:themeFill="background1"/>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区域经济开发与管理*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C020147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区域经济开发与管理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auto" w:fill="FFFFFF" w:themeFill="background1"/>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auto" w:fill="FFFFFF" w:themeFill="background1"/>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B090624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乡镇区域发展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020102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经济统计学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020103T</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国民经济管理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B082216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城镇经济与管理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B020125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B020227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资源经济与管理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020202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税收学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财税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020301K</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金融学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B020106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B020183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C020120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金融管理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B020175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金融工程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020303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保险学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020304</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投资学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B020251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投资管理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B020177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投资理财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020401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国际经济与贸易</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B020173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国际经济与贸易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B020148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国际经济与管理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B020145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C020151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国际金融与贸易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法学</w:t>
            </w: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030101K</w:t>
            </w:r>
          </w:p>
        </w:tc>
        <w:tc>
          <w:tcPr>
            <w:tcW w:w="2551" w:type="dxa"/>
            <w:vMerge w:val="restart"/>
            <w:shd w:val="clear" w:color="000000" w:fill="FFFFFF"/>
            <w:vAlign w:val="center"/>
          </w:tcPr>
          <w:p>
            <w:pPr>
              <w:widowControl/>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法学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B030117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法律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C030106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法律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B030113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法律教育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B030105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国际经济法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C030116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民商法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B030114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行政法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B030107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经济法学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B020225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知识产权管理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restart"/>
            <w:vAlign w:val="center"/>
          </w:tcPr>
          <w:p>
            <w:pPr>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法学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330101K</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监所管理*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B030109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监所管理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030201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政治学与行政学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B030308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政治学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030301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社会学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B030207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社会学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030302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社会工作</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B030203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社会工作与管理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030503</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思想政治教育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B040203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政治教育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B040202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思想政治教育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030601K</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治安学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C030407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治安管理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030612TK</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公安管理学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C030402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刑事侦察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B030405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侦查学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C030401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公安管理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教育学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教育学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340101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教育管理*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教育管理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040102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科学教育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信息技术教育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B070702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地理教育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B070302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化学教育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B070402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生物教育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B070202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物理教育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340102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心理健康教育*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040103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人文教育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B060102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历史教育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340103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双语教育*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B040123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双语教育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040104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教育技术学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教育技术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040105</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艺术教育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B050408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音乐教育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B050410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美术教育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B050434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美术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040106</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学前教育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学前教育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040107</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小学教育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B040121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初等教育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B040112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小学教育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040201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体育教育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B040302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体育教育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文学</w:t>
            </w: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050101</w:t>
            </w:r>
          </w:p>
        </w:tc>
        <w:tc>
          <w:tcPr>
            <w:tcW w:w="2551" w:type="dxa"/>
            <w:vMerge w:val="restart"/>
            <w:shd w:val="clear" w:color="000000" w:fill="FFFFFF"/>
            <w:vAlign w:val="center"/>
          </w:tcPr>
          <w:p>
            <w:pPr>
              <w:widowControl/>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汉语言文学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C050105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汉语言文学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B050113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汉语言文学教育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350101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维吾尔语言文学*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C050107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维吾尔语言文学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350102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哈萨克语言文学*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C050109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哈语言文学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350103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蒙古语言文学*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C050106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蒙古语言文学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pPr>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文学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350104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朝鲜语言文学*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C050110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朝鲜语言文学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350105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藏语言文学*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C050111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藏语言文学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050103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汉语国际教育</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B050140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对外汉语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ind w:left="1" w:hanging="1"/>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050107T</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秘书学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B050104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秘书学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C050125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商务秘书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050201</w:t>
            </w:r>
          </w:p>
        </w:tc>
        <w:tc>
          <w:tcPr>
            <w:tcW w:w="2551" w:type="dxa"/>
            <w:vMerge w:val="restart"/>
            <w:shd w:val="clear" w:color="000000" w:fill="FFFFFF"/>
            <w:vAlign w:val="center"/>
          </w:tcPr>
          <w:p>
            <w:pP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英语</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B050206</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英语教育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B050134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英语翻译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C050201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B050222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旅游英语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050202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俄语</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俄语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050206</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阿拉伯语</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B050230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阿拉伯语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050207</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日语</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050209</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朝鲜语</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B050205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朝鲜语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C050223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韩国语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050223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越南语</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越语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050262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商务英语</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C050225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商务英语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B050218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商务英语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B050215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C050234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外贸英语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050301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新闻学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C050305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新闻学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B050319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新闻与传播学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050303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广告学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B050302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广告学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050304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传播学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B050320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大众传播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050306T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网络与新媒体</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B050307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网络传播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理学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070302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应用化学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B081209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应用化学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070504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地理信息科学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B082234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地理信息系统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071002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生物技术</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B070405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B081315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应用生物技术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071101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心理学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B071504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071102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应用心理学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B071502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应用心理学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工学</w:t>
            </w: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080202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机械设计制造及其自动化</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机械制造及自动化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B080324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2"/>
                <w:shd w:val="clear" w:color="auto" w:fill="FFFFFF" w:themeFill="background1"/>
              </w:rPr>
              <w:t>机械设计制造与自动化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B080741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数控技术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C080327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数控加工与模具设计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模具设计与制造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080204</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机械电子工程</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B080307</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机电一体化工程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B080339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机械电子工程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光机电一体化工程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B080338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机电设备与管理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B082225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航空维修工程管理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B081804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航空机电工程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080205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工业设计</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B050421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080206</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过程装备与控制工程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B080342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过程装备与控制工程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080207</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车辆工程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B081737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机车车辆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C080349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汽车机械制造技术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B080332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汽车车身数字化设计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C080345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汽车制造与装调技术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080208</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汽车服务工程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B080610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汽车运用工程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B082232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汽车服务工程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B081726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汽车维修与检测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C081710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汽车维修与检测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C081727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汽车营销与售后技术服务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B081722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汽车营销与售后技术服务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080301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测控技术与仪器</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B080333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测控技术与仪器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080404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冶金工程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B080208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冶金工程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080405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金属材料工程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B080207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金属材料工程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080410T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宝石及材料工艺学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B080110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珠宝及材料工艺学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080414T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新能源材料与器件</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B080206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光伏材料应用技术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pPr>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080501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能源与动力工程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B080502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电厂热能动力工程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jc w:val="center"/>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080601</w:t>
            </w:r>
          </w:p>
        </w:tc>
        <w:tc>
          <w:tcPr>
            <w:tcW w:w="2551" w:type="dxa"/>
            <w:vMerge w:val="restart"/>
            <w:shd w:val="clear" w:color="000000" w:fill="FFFFFF"/>
            <w:vAlign w:val="center"/>
          </w:tcPr>
          <w:p>
            <w:pPr>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电气工程及其自动化</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B080605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电力系统及其自动化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B080612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电气工程与自动化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080701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电子信息工程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B110110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信息技术应用与管理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B080738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B080753</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080702</w:t>
            </w:r>
          </w:p>
        </w:tc>
        <w:tc>
          <w:tcPr>
            <w:tcW w:w="2551" w:type="dxa"/>
            <w:vMerge w:val="restart"/>
            <w:shd w:val="clear" w:color="000000" w:fill="FFFFFF"/>
            <w:vAlign w:val="center"/>
          </w:tcPr>
          <w:p>
            <w:pPr>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电子科学与技术</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B080705</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B080735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应用电子技术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080703</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通信工程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B080791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移动通信技术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B080724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通信与信息系统管理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080801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自动化</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B080603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工业自动化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B080613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080802T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轨道交通信号与控制</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B080780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轨道交通信号及控制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080901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计算机科学与技术</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B080793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信息系统管理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B080773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信息与计算科学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B080745</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计算机科学教育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B080749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B080702</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B080787</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移动商务技术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B080789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嵌入式技术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B080760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计算机器件及设备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080902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软件工程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B080743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游戏软件开发技术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B080720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软件工程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C080762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计算机应用软件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C080719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pPr>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工学</w:t>
            </w: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080903</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网络工程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B080727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网络工程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计算机网络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080904K</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信息安全</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B080782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信息安全与网络管理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B080751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080905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物联网工程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B080798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物联网工程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080906</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数字媒体技术</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B082301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数字媒体技术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081001</w:t>
            </w:r>
          </w:p>
        </w:tc>
        <w:tc>
          <w:tcPr>
            <w:tcW w:w="2551" w:type="dxa"/>
            <w:vMerge w:val="restart"/>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土木工程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B080825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B080821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公路与城市道路工程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B080806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交通土建工程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081002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建筑环境与能源应用工程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B080824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建筑环境与设备工程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081006T</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道路桥梁与渡河工程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铁道与道路工程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道路与桥梁工程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081101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水利水电工程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B080902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水利水电建筑工程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B080904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水利水电与港航工程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081201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测绘工程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B080837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测绘工程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081301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化学工程与工艺</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B081203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化学工程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B081205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化学工程与工艺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081401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地质工程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B080835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地质工程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081501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采矿工程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B080109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采矿工程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081502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石油工程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B080105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石油工程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081601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纺织工程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B081328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纺织工程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081602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服装设计与工程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B050443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服装设计与工程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081801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交通运输</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交通(铁路)运输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B081718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交通运输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B081720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铁路运输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B081712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铁路运输工程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B081724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铁路运输管理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B081715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空中交通运输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081901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船舶与海洋工程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B080325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船舶与海洋工程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082502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环境工程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B081102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B081103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环境工程与管理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082504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环境生态工程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B020277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环境保护与管理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082701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食品科学与工程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B081308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082702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食品质量与安全</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B081323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B081314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食品安全与品控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B081313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食品加工与检验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082802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城乡规划</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B020275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资源环境与城乡规划管理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城镇规划与建设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082901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安全工程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B080834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工程安全管理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B080836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安全工程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083001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生物工程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B070404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生物工程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083002T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生物制药</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B100907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生物制药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083102K</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消防工程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B080622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农学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农学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B090102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090102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园艺</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B090113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现代园艺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090103</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植物保护</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B090303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植物保护与检疫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C090122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植物科学技术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090105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种子科学与工程</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B090129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种子科学与工程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090301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动物科学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B090407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动物科学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B090416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现代牧业生产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B090613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牧业高新技术与管理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090401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动物医学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B100511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B090403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畜牧兽医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B090419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动物科学与动物医学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090403T</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动植物检疫</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B090418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动物防疫与检疫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B090406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动物检疫与食品检验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090501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林学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B090202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090502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园林</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B090115</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090701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草业科学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B090117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草业科学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医学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100402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食品卫生与营养学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B081311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营养、食品与健康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100701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药学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B100805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B100904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药学与药品营销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100702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药物制剂</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B081204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制药科学与工程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B100806</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药物制剂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100801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中药学</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C100802</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中药学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101001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医学检验技术</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B100311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101004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眼视光学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B100312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眼视光学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101101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护理学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B100702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401101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社区护理学*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B100705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社区护理学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管理学</w:t>
            </w: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120102</w:t>
            </w:r>
          </w:p>
        </w:tc>
        <w:tc>
          <w:tcPr>
            <w:tcW w:w="2551" w:type="dxa"/>
            <w:vMerge w:val="restart"/>
            <w:shd w:val="clear" w:color="000000" w:fill="FFFFFF"/>
            <w:vAlign w:val="center"/>
          </w:tcPr>
          <w:p>
            <w:pPr>
              <w:widowControl/>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信息管理与信息系统</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B071602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信息管理与服务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信息管理与信息系统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120103</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工程管理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邮电管理工程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B082228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电力管理工程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管理工程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B020279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B020221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建筑经济管理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B020256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120104</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房地产开发与管理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B020224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房地产经营与管理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B082241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房地产开发与经营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120105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工程造价</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B082231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工程造价管理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120201K</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工商管理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B020320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中小企业经营管理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B020142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工商管理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现代企业管理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B020253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企业经济管理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B020259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工商企业管理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B090617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乡镇企业管理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B020143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公司管理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C020226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商务管理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管理学</w:t>
            </w: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420201</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网络营销与管理*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B020333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网络营销与管理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市场营销</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B020208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B020314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销售管理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B020262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电力市场营销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120203K</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会计学</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B020204</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B020236</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会计电算化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会计信息技术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B020157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财务会计与审计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120204</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财务管理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B020303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B020213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企业财务管理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B020261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工程财务管理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B020220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军队财务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B020264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铁道财务会计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国际商务</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B020174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120206</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人力资源管理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B020218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120207</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审计学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审计学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120208</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资产评估</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B020331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资产评估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120209</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物业管理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B020222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物业管理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120210</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文化产业管理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B020155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文化产业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B020318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120212T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体育经济与管理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B020159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体育产业经营与管理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120301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农林经济管理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B020114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农业经济管理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B090615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现代农业管理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B090705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农业高新技术与管理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B090614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林业及园林高新技术与管理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120401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公共事业管理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B020267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公共管理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B020322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能源管理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B020230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公共事业管理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B100902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卫生事业管理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B110109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武警指挥与管理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restart"/>
            <w:vAlign w:val="center"/>
          </w:tcPr>
          <w:p>
            <w:pPr>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管理学</w:t>
            </w: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120402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行政管理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B030302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行政管理学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B020123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工商行政管理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B030311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经济与行政管理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B082218</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电子政务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B030316</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2"/>
                <w:shd w:val="clear" w:color="auto" w:fill="FFFFFF" w:themeFill="background1"/>
              </w:rPr>
              <w:t>机关管理与办公自动化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120404</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土地资源管理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B020217</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土地资源管理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120405</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城市管理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B030320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城市管理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120407T</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交通管理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交通管理工程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B081719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机场管理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120409T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公共关系学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B050309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公共关系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120502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档案学</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B060202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档案学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120503</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信息资源管理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B071604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情报学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B020273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经济信息管理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120601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物流管理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B020229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B020304</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电子商务物流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B081731</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运输工程与物流管理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120603T</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采购管理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B020282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采购与供应管理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120701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工业工程</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C082206</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B082205</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B082244</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工业管理工程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B020289</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企业现场管理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B020252</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企业内部控制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120801</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电子商务</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B020216</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B020263</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现代商务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120901K</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旅游管理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B020235</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国际旅游管理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B020210</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旅游管理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120902</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酒店管理</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B020302</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酒店管理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120903</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会展经济与管理</w:t>
            </w:r>
          </w:p>
        </w:tc>
        <w:tc>
          <w:tcPr>
            <w:tcW w:w="1560" w:type="dxa"/>
            <w:shd w:val="clear" w:color="000000" w:fill="FFFFFF"/>
            <w:vAlign w:val="center"/>
          </w:tcPr>
          <w:p>
            <w:pPr>
              <w:widowControl/>
              <w:jc w:val="center"/>
              <w:rPr>
                <w:rFonts w:ascii="Times New Roman" w:hAnsi="Times New Roman" w:cs="Times New Roman"/>
                <w:color w:val="000000"/>
                <w:kern w:val="0"/>
                <w:sz w:val="24"/>
                <w:szCs w:val="24"/>
                <w:shd w:val="clear" w:color="auto" w:fill="FFFFFF" w:themeFill="background1"/>
              </w:rPr>
            </w:pPr>
            <w:r>
              <w:rPr>
                <w:rFonts w:ascii="Times New Roman" w:hAnsi="Times New Roman" w:cs="Times New Roman"/>
                <w:color w:val="000000"/>
                <w:kern w:val="0"/>
                <w:sz w:val="24"/>
                <w:szCs w:val="24"/>
                <w:shd w:val="clear" w:color="auto" w:fill="FFFFFF" w:themeFill="background1"/>
              </w:rPr>
              <w:t>B020180</w:t>
            </w:r>
          </w:p>
        </w:tc>
        <w:tc>
          <w:tcPr>
            <w:tcW w:w="2551" w:type="dxa"/>
            <w:shd w:val="clear" w:color="000000" w:fill="FFFFFF"/>
            <w:vAlign w:val="center"/>
          </w:tcPr>
          <w:p>
            <w:pPr>
              <w:widowControl/>
              <w:jc w:val="left"/>
              <w:rPr>
                <w:rFonts w:ascii="Times New Roman" w:hAnsi="Times New Roman" w:eastAsia="仿宋_GB2312" w:cs="Times New Roman"/>
                <w:color w:val="000000"/>
                <w:kern w:val="0"/>
                <w:sz w:val="24"/>
                <w:szCs w:val="24"/>
                <w:shd w:val="clear" w:color="auto" w:fill="FFFFFF" w:themeFill="background1"/>
              </w:rPr>
            </w:pPr>
            <w:r>
              <w:rPr>
                <w:rFonts w:ascii="Times New Roman" w:hAnsi="Times New Roman" w:eastAsia="仿宋_GB2312" w:cs="Times New Roman"/>
                <w:color w:val="000000"/>
                <w:kern w:val="0"/>
                <w:sz w:val="24"/>
                <w:szCs w:val="24"/>
                <w:shd w:val="clear" w:color="auto" w:fill="FFFFFF" w:themeFill="background1"/>
              </w:rPr>
              <w:t>会展管理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restart"/>
            <w:shd w:val="clear" w:color="000000" w:fill="FFFFFF"/>
            <w:vAlign w:val="center"/>
          </w:tcPr>
          <w:p>
            <w:pPr>
              <w:widowControl/>
              <w:jc w:val="center"/>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艺术学</w:t>
            </w: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130305</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广播电视编导</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B050311</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广播电视编导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C050313</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广播电视编导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130307</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戏剧影视美术设计</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B050461</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影视美术设计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B050453</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文化(影视)艺术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130309</w:t>
            </w:r>
          </w:p>
        </w:tc>
        <w:tc>
          <w:tcPr>
            <w:tcW w:w="2551" w:type="dxa"/>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播音与主持艺术</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B050310</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播音与主持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130310</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动画</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B080746</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B050438</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动画设计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B050451</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动漫设计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130502</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视觉传达设计</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C050428</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B050433</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130503</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环境设计</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C050426</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环境艺术设计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B050412</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环境艺术设计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B050432</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室内设计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B081318</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家具与室内设计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130504</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产品设计</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C050448</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B050437</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130505</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服装与服饰设计</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C050424</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服装艺术设计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continue"/>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p>
        </w:tc>
        <w:tc>
          <w:tcPr>
            <w:tcW w:w="2551" w:type="dxa"/>
            <w:vMerge w:val="continue"/>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B050419</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服装艺术设计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p>
        </w:tc>
        <w:tc>
          <w:tcPr>
            <w:tcW w:w="1298" w:type="dxa"/>
            <w:vMerge w:val="restart"/>
            <w:shd w:val="clear" w:color="000000" w:fill="FFFFFF"/>
            <w:vAlign w:val="center"/>
          </w:tcPr>
          <w:p>
            <w:pPr>
              <w:widowControl/>
              <w:jc w:val="center"/>
              <w:rPr>
                <w:rFonts w:ascii="Times New Roman" w:hAnsi="Times New Roman" w:cs="Times New Roman"/>
                <w:bCs/>
                <w:color w:val="000000"/>
                <w:kern w:val="0"/>
                <w:sz w:val="24"/>
                <w:szCs w:val="24"/>
                <w:shd w:val="clear" w:color="auto" w:fill="FFFFFF" w:themeFill="background1"/>
              </w:rPr>
            </w:pPr>
            <w:r>
              <w:rPr>
                <w:rFonts w:ascii="Times New Roman" w:hAnsi="Times New Roman" w:cs="Times New Roman"/>
                <w:bCs/>
                <w:color w:val="000000"/>
                <w:kern w:val="0"/>
                <w:sz w:val="24"/>
                <w:szCs w:val="24"/>
                <w:shd w:val="clear" w:color="auto" w:fill="FFFFFF" w:themeFill="background1"/>
              </w:rPr>
              <w:t>130508</w:t>
            </w:r>
          </w:p>
        </w:tc>
        <w:tc>
          <w:tcPr>
            <w:tcW w:w="2551" w:type="dxa"/>
            <w:vMerge w:val="restart"/>
            <w:shd w:val="clear" w:color="000000" w:fill="FFFFFF"/>
            <w:vAlign w:val="center"/>
          </w:tcPr>
          <w:p>
            <w:pPr>
              <w:widowControl/>
              <w:jc w:val="left"/>
              <w:rPr>
                <w:rFonts w:ascii="Times New Roman" w:hAnsi="Times New Roman" w:eastAsia="仿宋_GB2312" w:cs="Times New Roman"/>
                <w:bCs/>
                <w:color w:val="000000"/>
                <w:kern w:val="0"/>
                <w:sz w:val="24"/>
                <w:szCs w:val="24"/>
                <w:shd w:val="clear" w:color="auto" w:fill="FFFFFF" w:themeFill="background1"/>
              </w:rPr>
            </w:pPr>
            <w:r>
              <w:rPr>
                <w:rFonts w:ascii="Times New Roman" w:hAnsi="Times New Roman" w:eastAsia="仿宋_GB2312" w:cs="Times New Roman"/>
                <w:bCs/>
                <w:color w:val="000000"/>
                <w:kern w:val="0"/>
                <w:sz w:val="24"/>
                <w:szCs w:val="24"/>
                <w:shd w:val="clear" w:color="auto" w:fill="FFFFFF" w:themeFill="background1"/>
              </w:rPr>
              <w:t>数字媒体艺术</w:t>
            </w: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B050418</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数字媒体艺术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
                <w:bCs/>
                <w:color w:val="000000"/>
                <w:kern w:val="0"/>
                <w:sz w:val="24"/>
                <w:szCs w:val="24"/>
                <w:shd w:val="clear" w:color="auto" w:fill="FFFFFF" w:themeFill="background1"/>
              </w:rPr>
            </w:pPr>
          </w:p>
        </w:tc>
        <w:tc>
          <w:tcPr>
            <w:tcW w:w="1298" w:type="dxa"/>
            <w:vMerge w:val="continue"/>
            <w:vAlign w:val="center"/>
          </w:tcPr>
          <w:p>
            <w:pPr>
              <w:widowControl/>
              <w:jc w:val="left"/>
              <w:rPr>
                <w:rFonts w:ascii="Times New Roman" w:hAnsi="Times New Roman" w:eastAsia="仿宋_GB2312" w:cs="Times New Roman"/>
                <w:b/>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B050460</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游戏艺术设计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27" w:type="dxa"/>
            <w:vMerge w:val="continue"/>
            <w:vAlign w:val="center"/>
          </w:tcPr>
          <w:p>
            <w:pPr>
              <w:widowControl/>
              <w:jc w:val="left"/>
              <w:rPr>
                <w:rFonts w:ascii="Times New Roman" w:hAnsi="Times New Roman" w:eastAsia="仿宋_GB2312" w:cs="Times New Roman"/>
                <w:b/>
                <w:bCs/>
                <w:color w:val="000000"/>
                <w:kern w:val="0"/>
                <w:sz w:val="24"/>
                <w:szCs w:val="24"/>
                <w:shd w:val="clear" w:color="auto" w:fill="FFFFFF" w:themeFill="background1"/>
              </w:rPr>
            </w:pPr>
          </w:p>
        </w:tc>
        <w:tc>
          <w:tcPr>
            <w:tcW w:w="1298" w:type="dxa"/>
            <w:vMerge w:val="continue"/>
            <w:vAlign w:val="center"/>
          </w:tcPr>
          <w:p>
            <w:pPr>
              <w:widowControl/>
              <w:jc w:val="left"/>
              <w:rPr>
                <w:rFonts w:ascii="Times New Roman" w:hAnsi="Times New Roman" w:eastAsia="仿宋_GB2312" w:cs="Times New Roman"/>
                <w:b/>
                <w:bCs/>
                <w:color w:val="000000"/>
                <w:kern w:val="0"/>
                <w:sz w:val="24"/>
                <w:szCs w:val="24"/>
                <w:shd w:val="clear" w:color="auto" w:fill="FFFFFF" w:themeFill="background1"/>
              </w:rPr>
            </w:pPr>
          </w:p>
        </w:tc>
        <w:tc>
          <w:tcPr>
            <w:tcW w:w="2551" w:type="dxa"/>
            <w:vMerge w:val="continue"/>
            <w:vAlign w:val="center"/>
          </w:tcPr>
          <w:p>
            <w:pPr>
              <w:widowControl/>
              <w:jc w:val="left"/>
              <w:rPr>
                <w:rFonts w:ascii="Times New Roman" w:hAnsi="Times New Roman" w:eastAsia="仿宋_GB2312" w:cs="Times New Roman"/>
                <w:b/>
                <w:bCs/>
                <w:color w:val="000000"/>
                <w:kern w:val="0"/>
                <w:sz w:val="24"/>
                <w:szCs w:val="24"/>
                <w:shd w:val="clear" w:color="auto" w:fill="FFFFFF" w:themeFill="background1"/>
              </w:rPr>
            </w:pPr>
          </w:p>
        </w:tc>
        <w:tc>
          <w:tcPr>
            <w:tcW w:w="1560"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B050450</w:t>
            </w:r>
          </w:p>
        </w:tc>
        <w:tc>
          <w:tcPr>
            <w:tcW w:w="2551"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电脑艺术设计</w:t>
            </w:r>
          </w:p>
        </w:tc>
      </w:tr>
    </w:tbl>
    <w:p>
      <w:pPr>
        <w:spacing w:before="240"/>
        <w:ind w:right="195" w:rightChars="93"/>
        <w:jc w:val="left"/>
        <w:rPr>
          <w:rFonts w:ascii="Times New Roman" w:hAnsi="Times New Roman" w:eastAsia="仿宋_GB2312" w:cs="Times New Roman"/>
          <w:szCs w:val="21"/>
        </w:rPr>
      </w:pPr>
      <w:r>
        <w:rPr>
          <w:rFonts w:ascii="Times New Roman" w:hAnsi="Times New Roman" w:eastAsia="仿宋_GB2312" w:cs="Times New Roman"/>
          <w:szCs w:val="21"/>
          <w:shd w:val="clear" w:color="auto" w:fill="FFFFFF" w:themeFill="background1"/>
        </w:rPr>
        <w:t>注：1.表中所列专业</w:t>
      </w:r>
      <w:r>
        <w:rPr>
          <w:rFonts w:ascii="Times New Roman" w:hAnsi="Times New Roman" w:eastAsia="仿宋_GB2312" w:cs="Times New Roman"/>
          <w:szCs w:val="21"/>
        </w:rPr>
        <w:t>名称后加</w:t>
      </w:r>
      <w:r>
        <w:rPr>
          <w:rFonts w:ascii="Times New Roman" w:hAnsi="Times New Roman" w:eastAsia="仿宋_GB2312" w:cs="Times New Roman"/>
          <w:b/>
          <w:spacing w:val="2"/>
          <w:szCs w:val="21"/>
        </w:rPr>
        <w:t>*</w:t>
      </w:r>
      <w:r>
        <w:rPr>
          <w:rFonts w:ascii="Times New Roman" w:hAnsi="Times New Roman" w:eastAsia="仿宋_GB2312" w:cs="Times New Roman"/>
          <w:szCs w:val="21"/>
        </w:rPr>
        <w:t>的为《高等学历继续教育补充专业目录》内专业。</w:t>
      </w:r>
    </w:p>
    <w:p>
      <w:pPr>
        <w:ind w:left="630" w:leftChars="200" w:right="195" w:rightChars="93" w:hanging="210" w:hangingChars="100"/>
        <w:jc w:val="left"/>
        <w:rPr>
          <w:rFonts w:ascii="Times New Roman" w:hAnsi="Times New Roman" w:eastAsia="仿宋_GB2312" w:cs="Times New Roman"/>
          <w:szCs w:val="21"/>
        </w:rPr>
      </w:pPr>
      <w:r>
        <w:rPr>
          <w:rFonts w:ascii="Times New Roman" w:hAnsi="Times New Roman" w:eastAsia="仿宋_GB2312" w:cs="Times New Roman"/>
          <w:szCs w:val="21"/>
          <w:shd w:val="clear" w:color="auto" w:fill="FFFFFF" w:themeFill="background1"/>
        </w:rPr>
        <w:t>2.表中所列“原专业”为现开考专业，原专业代码Ｂ前缀的专业类型为独立本科段，Ｃ前缀的专业类型为本科或本科段。</w:t>
      </w:r>
    </w:p>
    <w:p>
      <w:pPr>
        <w:ind w:left="630" w:leftChars="200" w:right="195" w:rightChars="93" w:hanging="210" w:hangingChars="100"/>
        <w:rPr>
          <w:rFonts w:ascii="Times New Roman" w:hAnsi="Times New Roman" w:eastAsia="仿宋_GB2312" w:cs="Times New Roman"/>
          <w:szCs w:val="21"/>
          <w:shd w:val="clear" w:color="auto" w:fill="FFFFFF" w:themeFill="background1"/>
        </w:rPr>
      </w:pPr>
      <w:r>
        <w:rPr>
          <w:rFonts w:ascii="Times New Roman" w:hAnsi="Times New Roman" w:eastAsia="仿宋_GB2312" w:cs="Times New Roman"/>
          <w:szCs w:val="21"/>
          <w:shd w:val="clear" w:color="auto" w:fill="FFFFFF" w:themeFill="background1"/>
        </w:rPr>
        <w:t>3.未列入本表的本科层次现开考专业，可按照学科门类自主选择清单内专业进行调整或停考。</w:t>
      </w:r>
    </w:p>
    <w:p>
      <w:pPr>
        <w:ind w:right="195" w:rightChars="93"/>
        <w:rPr>
          <w:rFonts w:ascii="Times New Roman" w:hAnsi="Times New Roman" w:eastAsia="仿宋_GB2312" w:cs="Times New Roman"/>
          <w:szCs w:val="21"/>
          <w:shd w:val="clear" w:color="auto" w:fill="FFFFFF" w:themeFill="background1"/>
        </w:rPr>
      </w:pPr>
      <w:r>
        <w:rPr>
          <w:rFonts w:ascii="Times New Roman" w:hAnsi="Times New Roman" w:eastAsia="仿宋_GB2312" w:cs="Times New Roman"/>
          <w:szCs w:val="21"/>
          <w:shd w:val="clear" w:color="auto" w:fill="FFFFFF" w:themeFill="background1"/>
        </w:rPr>
        <w:t>　  4.对可同时对应清单中多个专业的现开考专业，可自主选择清单中的专业进行调整。</w:t>
      </w:r>
    </w:p>
    <w:p>
      <w:pPr>
        <w:widowControl/>
        <w:jc w:val="left"/>
        <w:rPr>
          <w:rFonts w:ascii="Times New Roman" w:hAnsi="Times New Roman" w:eastAsia="黑体" w:cs="Times New Roman"/>
          <w:color w:val="000000" w:themeColor="text1"/>
          <w:spacing w:val="2"/>
          <w:kern w:val="0"/>
          <w:sz w:val="36"/>
          <w:szCs w:val="36"/>
          <w14:textFill>
            <w14:solidFill>
              <w14:schemeClr w14:val="tx1"/>
            </w14:solidFill>
          </w14:textFill>
        </w:rPr>
      </w:pPr>
      <w:r>
        <w:rPr>
          <w:rFonts w:ascii="Times New Roman" w:hAnsi="Times New Roman" w:eastAsia="黑体" w:cs="Times New Roman"/>
          <w:color w:val="000000" w:themeColor="text1"/>
          <w:spacing w:val="2"/>
          <w:kern w:val="0"/>
          <w:sz w:val="36"/>
          <w:szCs w:val="36"/>
          <w14:textFill>
            <w14:solidFill>
              <w14:schemeClr w14:val="tx1"/>
            </w14:solidFill>
          </w14:textFill>
        </w:rPr>
        <w:br w:type="page"/>
      </w:r>
    </w:p>
    <w:p>
      <w:pPr>
        <w:ind w:left="-2" w:leftChars="-1" w:right="-23"/>
        <w:jc w:val="center"/>
        <w:rPr>
          <w:rFonts w:ascii="Times New Roman" w:hAnsi="Times New Roman" w:eastAsia="方正小标宋简体" w:cs="Times New Roman"/>
          <w:color w:val="000000" w:themeColor="text1"/>
          <w:spacing w:val="2"/>
          <w:kern w:val="0"/>
          <w:sz w:val="36"/>
          <w:szCs w:val="36"/>
          <w14:textFill>
            <w14:solidFill>
              <w14:schemeClr w14:val="tx1"/>
            </w14:solidFill>
          </w14:textFill>
        </w:rPr>
      </w:pPr>
      <w:r>
        <w:rPr>
          <w:rFonts w:ascii="Times New Roman" w:hAnsi="Times New Roman" w:eastAsia="方正小标宋简体" w:cs="Times New Roman"/>
          <w:color w:val="000000" w:themeColor="text1"/>
          <w:spacing w:val="2"/>
          <w:kern w:val="0"/>
          <w:sz w:val="36"/>
          <w:szCs w:val="36"/>
          <w14:textFill>
            <w14:solidFill>
              <w14:schemeClr w14:val="tx1"/>
            </w14:solidFill>
          </w14:textFill>
        </w:rPr>
        <w:t>高等教育自学考试新旧专业对照表</w:t>
      </w:r>
    </w:p>
    <w:p>
      <w:pPr>
        <w:ind w:left="-2" w:leftChars="-1" w:right="-23"/>
        <w:jc w:val="center"/>
        <w:rPr>
          <w:rFonts w:ascii="Times New Roman" w:hAnsi="Times New Roman" w:eastAsia="楷体" w:cs="Times New Roman"/>
          <w:b/>
          <w:color w:val="000000" w:themeColor="text1"/>
          <w:spacing w:val="2"/>
          <w:kern w:val="0"/>
          <w:sz w:val="30"/>
          <w:szCs w:val="30"/>
          <w14:textFill>
            <w14:solidFill>
              <w14:schemeClr w14:val="tx1"/>
            </w14:solidFill>
          </w14:textFill>
        </w:rPr>
      </w:pPr>
      <w:r>
        <w:rPr>
          <w:rFonts w:ascii="Times New Roman" w:hAnsi="Times New Roman" w:eastAsia="楷体" w:cs="Times New Roman"/>
          <w:b/>
          <w:color w:val="000000" w:themeColor="text1"/>
          <w:spacing w:val="2"/>
          <w:kern w:val="0"/>
          <w:sz w:val="30"/>
          <w:szCs w:val="30"/>
          <w14:textFill>
            <w14:solidFill>
              <w14:schemeClr w14:val="tx1"/>
            </w14:solidFill>
          </w14:textFill>
        </w:rPr>
        <w:t>（专科层次）</w:t>
      </w:r>
    </w:p>
    <w:tbl>
      <w:tblPr>
        <w:tblStyle w:val="7"/>
        <w:tblW w:w="96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1275"/>
        <w:gridCol w:w="2692"/>
        <w:gridCol w:w="1559"/>
        <w:gridCol w:w="2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1419"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专业大类</w:t>
            </w:r>
          </w:p>
        </w:tc>
        <w:tc>
          <w:tcPr>
            <w:tcW w:w="1275"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专业代码</w:t>
            </w:r>
          </w:p>
        </w:tc>
        <w:tc>
          <w:tcPr>
            <w:tcW w:w="2692"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专业名称</w:t>
            </w:r>
          </w:p>
        </w:tc>
        <w:tc>
          <w:tcPr>
            <w:tcW w:w="1559"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原专业代码</w:t>
            </w:r>
          </w:p>
        </w:tc>
        <w:tc>
          <w:tcPr>
            <w:tcW w:w="2666" w:type="dxa"/>
            <w:shd w:val="clear" w:color="000000" w:fill="FFFFFF"/>
            <w:vAlign w:val="center"/>
          </w:tcPr>
          <w:p>
            <w:pPr>
              <w:widowControl/>
              <w:jc w:val="center"/>
              <w:rPr>
                <w:rFonts w:ascii="Times New Roman" w:hAnsi="Times New Roman" w:eastAsia="仿宋_GB2312" w:cs="Times New Roman"/>
                <w:b/>
                <w:bCs/>
                <w:color w:val="000000"/>
                <w:kern w:val="0"/>
                <w:sz w:val="24"/>
                <w:szCs w:val="24"/>
                <w:shd w:val="clear" w:color="auto" w:fill="FFFFFF" w:themeFill="background1"/>
              </w:rPr>
            </w:pPr>
            <w:r>
              <w:rPr>
                <w:rFonts w:ascii="Times New Roman" w:hAnsi="Times New Roman" w:eastAsia="仿宋_GB2312" w:cs="Times New Roman"/>
                <w:b/>
                <w:bCs/>
                <w:color w:val="000000"/>
                <w:kern w:val="0"/>
                <w:sz w:val="24"/>
                <w:szCs w:val="24"/>
                <w:shd w:val="clear" w:color="auto" w:fill="FFFFFF" w:themeFill="background1"/>
              </w:rPr>
              <w:t>原专业名称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农林牧渔</w:t>
            </w:r>
          </w:p>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510104</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现代农业技术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A090702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农业综合技术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A090630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农艺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A090101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510107</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园艺技术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A090104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C090121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植物科学技术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510118</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农业经济管理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A090601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农业经济管理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A090622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农村经济与管理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510202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园林技术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A090114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A090123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园林设计与花卉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510301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畜牧兽医</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A090401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畜牧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A090402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兽医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A090414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畜牧兽医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A090408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动物科学与动物医学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资源环境与安全大类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520105</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宝玉石鉴定与加工</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A080111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宝石及材料工艺学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520307</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测绘与地质工程技术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A080831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地质工程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520804</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环境工程技术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A020276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环境保护与管理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A081101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环境工程与管理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A081104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能源动力与材料大类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530103</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电力系统自动化技术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A080604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电力系统及其自动化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土木建筑</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540301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建筑工程技术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A080801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房屋建筑工程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A080828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A080823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C050422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建筑设计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A080901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水利水电建筑工程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540401</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建筑设备工程技术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A080320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建筑环境与设备工程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540501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建设工程管理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A082239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建筑工程管理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A082230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建筑施工技术与管理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restart"/>
            <w:vAlign w:val="center"/>
          </w:tcPr>
          <w:p>
            <w:pPr>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土木建筑</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540502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工程造价</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A082236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A082214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工程造价管理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A082243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招标与投标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540503</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建筑经济管理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A082209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建筑经济管理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540703</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物业管理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A020234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物业管理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装备制造</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560102</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机械制造与自动化</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机械制造及自动化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560103</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数控技术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C080326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数控加工与模具设计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A080744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数控技术应用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A080336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机电系统智能控制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560113</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模具设计与制造</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模具设计与制造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A080328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模具现代制造技术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560118</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工业设计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560203</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机电设备维修与管理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A081803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航空机电工程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A080334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机电设备维修与管理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560301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机电一体化技术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A080337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机械电子工程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A080306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机电一体化工程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A080335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A080311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农村机电工程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A080316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机电应用技术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560302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电气自动化技术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A080795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智能家电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A080350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楼宇智能化工程技术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A080614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电气工程与自动化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A080602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工业电气自动化技术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A080615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A080739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铁路通信与信号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A080715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铁道通信工程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A080779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轨道交通信号及控制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560501</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船舶工程技术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A080321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船舶与海洋工程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restart"/>
            <w:shd w:val="clear" w:color="000000" w:fill="FFFFFF"/>
            <w:vAlign w:val="center"/>
          </w:tcPr>
          <w:p>
            <w:pPr>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装备制造</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560702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汽车检测与维修技术</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C080619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汽车电子控制技术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A080323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汽车维修与服务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A081725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汽车维修与检测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A081702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汽车运用技术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A082229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汽车服务工程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A081706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机车车辆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C080348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汽车机械制造技术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shd w:val="clear" w:color="000000" w:fill="FFFFFF"/>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C080344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汽车制造与装调技术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restart"/>
            <w:shd w:val="clear" w:color="000000" w:fill="FFFFFF"/>
            <w:vAlign w:val="center"/>
          </w:tcPr>
          <w:p>
            <w:pPr>
              <w:widowControl/>
              <w:spacing w:line="380" w:lineRule="exact"/>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生物与</w:t>
            </w:r>
          </w:p>
          <w:p>
            <w:pPr>
              <w:widowControl/>
              <w:spacing w:line="380" w:lineRule="exact"/>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化工大类</w:t>
            </w:r>
          </w:p>
        </w:tc>
        <w:tc>
          <w:tcPr>
            <w:tcW w:w="1275" w:type="dxa"/>
            <w:vMerge w:val="restart"/>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870101</w:t>
            </w:r>
          </w:p>
        </w:tc>
        <w:tc>
          <w:tcPr>
            <w:tcW w:w="2692" w:type="dxa"/>
            <w:vMerge w:val="restart"/>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生物技术*</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A100906</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生物制药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A081306</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应用生物技术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A070408</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870201</w:t>
            </w:r>
          </w:p>
        </w:tc>
        <w:tc>
          <w:tcPr>
            <w:tcW w:w="2692" w:type="dxa"/>
            <w:vMerge w:val="restart"/>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应用化学*</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A081208</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应用化学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A081201</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化工工艺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A081211</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石油化工生产技术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A080106</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石油工程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restart"/>
            <w:shd w:val="clear" w:color="000000" w:fill="FFFFFF"/>
            <w:vAlign w:val="center"/>
          </w:tcPr>
          <w:p>
            <w:pPr>
              <w:widowControl/>
              <w:spacing w:line="380" w:lineRule="exact"/>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食品药品与粮食大类</w:t>
            </w:r>
          </w:p>
        </w:tc>
        <w:tc>
          <w:tcPr>
            <w:tcW w:w="1275" w:type="dxa"/>
            <w:vMerge w:val="restart"/>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590103</w:t>
            </w:r>
          </w:p>
        </w:tc>
        <w:tc>
          <w:tcPr>
            <w:tcW w:w="2692" w:type="dxa"/>
            <w:vMerge w:val="restart"/>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食品质量与安全</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A081307</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A081322</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A081320</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食品安全与品控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590106</w:t>
            </w:r>
          </w:p>
        </w:tc>
        <w:tc>
          <w:tcPr>
            <w:tcW w:w="2692" w:type="dxa"/>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食品营养与卫生</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A081310</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营养、食品与健康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590301</w:t>
            </w:r>
          </w:p>
        </w:tc>
        <w:tc>
          <w:tcPr>
            <w:tcW w:w="2692" w:type="dxa"/>
            <w:vMerge w:val="restart"/>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药品经营与管理</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A100908</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医药经营与管理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A100903</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药学与药品营销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restart"/>
            <w:shd w:val="clear" w:color="000000" w:fill="FFFFFF"/>
            <w:vAlign w:val="center"/>
          </w:tcPr>
          <w:p>
            <w:pPr>
              <w:widowControl/>
              <w:spacing w:line="380" w:lineRule="exact"/>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交通运输</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600202</w:t>
            </w:r>
          </w:p>
        </w:tc>
        <w:tc>
          <w:tcPr>
            <w:tcW w:w="2692" w:type="dxa"/>
            <w:vMerge w:val="restart"/>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道路桥梁工程技术</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A080808</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交通土建工程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A081705</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铁道工程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A081716</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铁道与道路工程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A080802</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道路与桥梁工程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600207</w:t>
            </w:r>
          </w:p>
        </w:tc>
        <w:tc>
          <w:tcPr>
            <w:tcW w:w="2692" w:type="dxa"/>
            <w:vMerge w:val="restart"/>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交通运营管理</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A020332</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城市公共交通营运管理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A081735</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国际航运管理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A081723</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铁路运输管理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A081717</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交通运输管理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A081701</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交通运输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A020160</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民航服务与管理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600310</w:t>
            </w:r>
          </w:p>
        </w:tc>
        <w:tc>
          <w:tcPr>
            <w:tcW w:w="2692" w:type="dxa"/>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轮机工程技术</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A081733</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轮机工程技术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restart"/>
            <w:shd w:val="clear" w:color="auto" w:fill="auto"/>
            <w:vAlign w:val="center"/>
          </w:tcPr>
          <w:p>
            <w:pPr>
              <w:widowControl/>
              <w:spacing w:line="380" w:lineRule="exact"/>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电子信息</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auto" w:fill="auto"/>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610102</w:t>
            </w:r>
          </w:p>
        </w:tc>
        <w:tc>
          <w:tcPr>
            <w:tcW w:w="2692" w:type="dxa"/>
            <w:vMerge w:val="restart"/>
            <w:shd w:val="clear" w:color="auto" w:fill="auto"/>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应用电子技术</w:t>
            </w:r>
          </w:p>
        </w:tc>
        <w:tc>
          <w:tcPr>
            <w:tcW w:w="1559" w:type="dxa"/>
            <w:shd w:val="clear" w:color="auto" w:fill="auto"/>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A080704</w:t>
            </w:r>
          </w:p>
        </w:tc>
        <w:tc>
          <w:tcPr>
            <w:tcW w:w="2666" w:type="dxa"/>
            <w:shd w:val="clear" w:color="auto" w:fill="auto"/>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auto" w:fill="auto"/>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auto" w:fill="auto"/>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A080722</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应用电子技术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auto" w:fill="auto"/>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auto" w:fill="auto"/>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A080752</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auto" w:fill="auto"/>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auto" w:fill="auto"/>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A080771</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spacing w:line="38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610119</w:t>
            </w:r>
          </w:p>
        </w:tc>
        <w:tc>
          <w:tcPr>
            <w:tcW w:w="2692" w:type="dxa"/>
            <w:shd w:val="clear" w:color="000000" w:fill="FFFFFF"/>
            <w:vAlign w:val="center"/>
          </w:tcPr>
          <w:p>
            <w:pPr>
              <w:widowControl/>
              <w:spacing w:line="38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物联网应用技术</w:t>
            </w:r>
          </w:p>
        </w:tc>
        <w:tc>
          <w:tcPr>
            <w:tcW w:w="1559" w:type="dxa"/>
            <w:shd w:val="clear" w:color="000000" w:fill="FFFFFF"/>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A080797</w:t>
            </w:r>
          </w:p>
        </w:tc>
        <w:tc>
          <w:tcPr>
            <w:tcW w:w="2666" w:type="dxa"/>
            <w:shd w:val="clear" w:color="000000" w:fill="FFFFFF"/>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物联网技术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610201</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计算机应用技术</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A080701</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spacing w:line="380" w:lineRule="exact"/>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A080716</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A080721</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计算机技术与应用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A080748</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A080763</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A080778</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计算机硬件维护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A080786</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移动商务技术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A080788</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嵌入式技术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auto" w:fill="auto"/>
            <w:vAlign w:val="center"/>
          </w:tcPr>
          <w:p>
            <w:pPr>
              <w:widowControl/>
              <w:spacing w:line="38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A110107</w:t>
            </w:r>
          </w:p>
        </w:tc>
        <w:tc>
          <w:tcPr>
            <w:tcW w:w="2666" w:type="dxa"/>
            <w:shd w:val="clear" w:color="auto" w:fill="auto"/>
            <w:vAlign w:val="center"/>
          </w:tcPr>
          <w:p>
            <w:pPr>
              <w:widowControl/>
              <w:spacing w:line="38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信息技术应用与管理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610202</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计算机网络技术</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A080775</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网络技术应用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A080759</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计算机网络及应用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A080710</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A080750</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A080781</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信息安全与网络管理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A080726</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网络工程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610203</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计算机信息管理</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A080792</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信息系统管理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A082207</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计算机信息管理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A080772</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信息与计算科学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A082235</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信息管理与信息系统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auto" w:fill="auto"/>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A071601</w:t>
            </w:r>
          </w:p>
        </w:tc>
        <w:tc>
          <w:tcPr>
            <w:tcW w:w="2666" w:type="dxa"/>
            <w:shd w:val="clear" w:color="auto" w:fill="auto"/>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信息管理与服务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610205</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软件技术</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A080742</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游戏软件开发技术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A080783</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软件技术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A080766</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数字多媒体技术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A080756</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软件工程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restart"/>
            <w:vAlign w:val="center"/>
          </w:tcPr>
          <w:p>
            <w:pPr>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电子信息</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610301</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通信技术</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A080706</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A080770</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通信技术及应用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A080777</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通信信息管理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A080790</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移动通信技术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A080723</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通信与信息系统管理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A080764</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医药卫生</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620201</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护理</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A100701</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A100704</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社区护理学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620301</w:t>
            </w:r>
          </w:p>
        </w:tc>
        <w:tc>
          <w:tcPr>
            <w:tcW w:w="2692" w:type="dxa"/>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药学</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A100801</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620302</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中药学</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C100803</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中药学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2"/>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A100807</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中药制药技术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620407</w:t>
            </w:r>
          </w:p>
        </w:tc>
        <w:tc>
          <w:tcPr>
            <w:tcW w:w="2692" w:type="dxa"/>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眼视光技术</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A100310</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眼视光技术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620501</w:t>
            </w:r>
          </w:p>
        </w:tc>
        <w:tc>
          <w:tcPr>
            <w:tcW w:w="2692" w:type="dxa"/>
            <w:vMerge w:val="restart"/>
            <w:shd w:val="clear" w:color="000000" w:fill="FFFFFF"/>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康复治疗技术</w:t>
            </w: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A100905</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中医推拿按摩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spacing w:line="320" w:lineRule="exact"/>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spacing w:line="320" w:lineRule="exac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spacing w:line="320" w:lineRule="exact"/>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A100313</w:t>
            </w:r>
          </w:p>
        </w:tc>
        <w:tc>
          <w:tcPr>
            <w:tcW w:w="2666" w:type="dxa"/>
            <w:shd w:val="clear" w:color="000000" w:fill="FFFFFF"/>
            <w:vAlign w:val="center"/>
          </w:tcPr>
          <w:p>
            <w:pPr>
              <w:widowControl/>
              <w:spacing w:line="320" w:lineRule="exact"/>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康复治疗技术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财经商贸</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930101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区域经济开发与管理*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C020146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区域经济开发与管理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A082215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城镇经济与管理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630102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税务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A020140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财税与金融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财税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630201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金融管理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A020182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国际金融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A020105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C020116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金融管理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630301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财务管理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A020212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企业财务管理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A020296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630302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会计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A020299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会计信息技术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A090604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农村财会与审计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A020170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财会与审计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A020242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会计电算化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A020297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财务与会计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restart"/>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财经商贸</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630501</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国际贸易实务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A020109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国际贸易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630503</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国际商务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A020169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国际商务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630505</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经济信息管理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A020272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经济信息管理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630506</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报关与国际货运</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A081734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报关与国际货运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630601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工商企业管理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A090603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乡镇企业管理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A090637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县镇企业管理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工商企业管理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A020164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企业现场管理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A020168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公司管理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A020258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企业管理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A020319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中小企业经营管理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管理工程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630602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商务管理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C020214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商务管理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A020176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工商管理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630604</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连锁经营管理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A020255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连锁经营管理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630701</w:t>
            </w:r>
          </w:p>
        </w:tc>
        <w:tc>
          <w:tcPr>
            <w:tcW w:w="2692" w:type="dxa"/>
            <w:vMerge w:val="restart"/>
            <w:shd w:val="clear" w:color="000000" w:fill="FFFFFF"/>
            <w:vAlign w:val="center"/>
          </w:tcPr>
          <w:p>
            <w:pP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市场营销</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A020268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营销策划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A020313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销售管理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A020206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房地产经营与管理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A081738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汽车营销与售后技术服务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A020207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630801</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电子商务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A020215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630903</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物流管理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A020285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物流商务与管理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A020298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电子商务物流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A020228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630907</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采购与供应管理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A020265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采购与供应管理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旅游</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640101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旅游管理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A020209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旅游管理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A020308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中文导游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A020238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国际旅游管理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vAlign w:val="center"/>
          </w:tcPr>
          <w:p>
            <w:pPr>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旅游</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640105</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酒店管理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A020211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饭店管理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A020290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酒店管理与导游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A020245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酒店管理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640202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烹调工艺与营养</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A081305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烹饪工艺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食品工艺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A081312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食品加工与检验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640301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会展策划与管理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A020166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会展策划与管理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A020179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会展管理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文化艺术</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650101</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艺术设计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A050436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650102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视觉传播设计与制作</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A050406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C050427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650103</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广告设计与制作</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A050301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650104</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数字媒体艺术设计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A050420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数字媒体艺术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650108</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服装与服饰设计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C050423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服装艺术设计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A050402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服装艺术设计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A050442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服装设计与工程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A050415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服装设计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650111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环境艺术设计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A050405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室内设计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A050455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装潢设计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A081317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家具与室内设计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A050444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环境艺术设计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C050425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环境艺术设计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650120</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动漫设计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A050454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动漫设计与制作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A050445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动漫设计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A050458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影视美术设计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A050441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动画设计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A080755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A050459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游戏艺术设计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950301</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维吾尔语言文学*</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C050116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维吾尔语言文学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950302</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哈萨克语言文学*</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C050118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哈语言文学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vAlign w:val="center"/>
          </w:tcPr>
          <w:p>
            <w:pPr>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文化艺术</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950303</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蒙古语言文学*</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C050115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蒙古语言文学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950304</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朝鲜语言文学*</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C050119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朝鲜语言文学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950305</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藏语言文学*</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C050120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藏语言文学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新闻传播</w:t>
            </w:r>
          </w:p>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960101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新闻学*</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C050308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新闻学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A050317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新闻与传播学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660203</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广播影视节目制作</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A050316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广播电视编导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A050411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电视节目制作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660214</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传播与策划</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A080794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网络传媒设计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A050306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网络传播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教育与体育</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970101K</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双语教育*</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A040122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双语教育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670102K</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学前教育</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A040101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学前教育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670103K</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小学教育</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A040103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小学教育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670121K</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心理健康教育</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A040109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A071501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A071503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应用心理学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970201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汉语言文学*</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A050128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汉语言文学教育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2"/>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C050114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汉语言文学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970202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英语*</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C050207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A050133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英语翻译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A050213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英语教育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670202</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商务英语</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C050233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外贸英语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C050216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经贸英语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A050228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经贸英语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A050226</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商务英语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A050219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旅游英语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670206</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应用日语</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C050208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670208</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应用韩语</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C050211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朝鲜语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C050224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韩国语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670209</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应用俄语</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C050209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俄语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670215</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应用阿拉伯语</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A050212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阿拉伯语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vAlign w:val="center"/>
          </w:tcPr>
          <w:p>
            <w:pPr>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教育与体育</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670216</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应用外语</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C050210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越语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C050227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法语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670301</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文秘</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A050102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A050129</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商务秘书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A030318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文秘与办公自动化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公安与</w:t>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br w:type="textWrapping"/>
            </w: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司法大类</w:t>
            </w: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680109K</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公共安全管理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A110108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武警指挥与管理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C030403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公安管理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A030408</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安全保卫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680205K</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消防指挥</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A080621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消防管理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680503</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法律事务</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C030404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刑事侦察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C030115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民商法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A030104</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经济法学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C030112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法律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p>
        </w:tc>
        <w:tc>
          <w:tcPr>
            <w:tcW w:w="1275" w:type="dxa"/>
            <w:vMerge w:val="continue"/>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A050141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法律文秘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restart"/>
            <w:shd w:val="clear" w:color="000000" w:fill="FFFFFF"/>
            <w:vAlign w:val="center"/>
          </w:tcPr>
          <w:p>
            <w:pPr>
              <w:widowControl/>
              <w:jc w:val="cente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2"/>
                <w:shd w:val="clear" w:color="auto" w:fill="FFFFFF" w:themeFill="background1"/>
                <w14:textFill>
                  <w14:solidFill>
                    <w14:schemeClr w14:val="tx1"/>
                  </w14:solidFill>
                </w14:textFill>
              </w:rPr>
              <w:t>公共管理与服务大类</w:t>
            </w: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690101</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社会工作</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A030202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社会工作与管理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690105</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公共关系</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A050303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公共关系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690202</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人力资源管理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A020205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690205</w:t>
            </w:r>
          </w:p>
        </w:tc>
        <w:tc>
          <w:tcPr>
            <w:tcW w:w="2692" w:type="dxa"/>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公共事务管理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A020271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公共事业管理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vMerge w:val="restart"/>
            <w:shd w:val="clear" w:color="000000" w:fill="FFFFFF"/>
            <w:vAlign w:val="center"/>
          </w:tcPr>
          <w:p>
            <w:pPr>
              <w:widowControl/>
              <w:jc w:val="cente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bCs/>
                <w:color w:val="000000" w:themeColor="text1"/>
                <w:kern w:val="0"/>
                <w:sz w:val="24"/>
                <w:szCs w:val="24"/>
                <w:shd w:val="clear" w:color="auto" w:fill="FFFFFF" w:themeFill="background1"/>
                <w14:textFill>
                  <w14:solidFill>
                    <w14:schemeClr w14:val="tx1"/>
                  </w14:solidFill>
                </w14:textFill>
              </w:rPr>
              <w:t>690206</w:t>
            </w:r>
          </w:p>
        </w:tc>
        <w:tc>
          <w:tcPr>
            <w:tcW w:w="2692" w:type="dxa"/>
            <w:vMerge w:val="restart"/>
            <w:shd w:val="clear" w:color="000000" w:fill="FFFFFF"/>
            <w:vAlign w:val="center"/>
          </w:tcPr>
          <w:p>
            <w:pPr>
              <w:widowControl/>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t>行政管理</w:t>
            </w: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A082217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电子政务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jc w:val="lef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A030310</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经济与行政管理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jc w:val="lef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A020112</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工商行政管理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jc w:val="lef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A030305</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乡镇管理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jc w:val="lef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A020153</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乡村管理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jc w:val="left"/>
              <w:rPr>
                <w:rFonts w:ascii="Times New Roman" w:hAnsi="Times New Roman" w:eastAsia="仿宋_GB2312" w:cs="Times New Roman"/>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A030301</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行政管理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19" w:type="dxa"/>
            <w:vMerge w:val="continue"/>
            <w:vAlign w:val="center"/>
          </w:tcPr>
          <w:p>
            <w:pPr>
              <w:widowControl/>
              <w:jc w:val="left"/>
              <w:rPr>
                <w:rFonts w:ascii="Times New Roman" w:hAnsi="Times New Roman" w:eastAsia="仿宋_GB2312" w:cs="Times New Roman"/>
                <w:b/>
                <w:bCs/>
                <w:color w:val="000000" w:themeColor="text1"/>
                <w:kern w:val="0"/>
                <w:sz w:val="22"/>
                <w:shd w:val="clear" w:color="auto" w:fill="FFFFFF" w:themeFill="background1"/>
                <w14:textFill>
                  <w14:solidFill>
                    <w14:schemeClr w14:val="tx1"/>
                  </w14:solidFill>
                </w14:textFill>
              </w:rPr>
            </w:pPr>
          </w:p>
        </w:tc>
        <w:tc>
          <w:tcPr>
            <w:tcW w:w="1275" w:type="dxa"/>
            <w:vMerge w:val="continue"/>
            <w:vAlign w:val="center"/>
          </w:tcPr>
          <w:p>
            <w:pPr>
              <w:widowControl/>
              <w:jc w:val="center"/>
              <w:rPr>
                <w:rFonts w:ascii="Times New Roman" w:hAnsi="Times New Roman" w:eastAsia="仿宋_GB2312" w:cs="Times New Roman"/>
                <w:b/>
                <w:bCs/>
                <w:color w:val="000000" w:themeColor="text1"/>
                <w:kern w:val="0"/>
                <w:sz w:val="24"/>
                <w:szCs w:val="24"/>
                <w:shd w:val="clear" w:color="auto" w:fill="FFFFFF" w:themeFill="background1"/>
                <w14:textFill>
                  <w14:solidFill>
                    <w14:schemeClr w14:val="tx1"/>
                  </w14:solidFill>
                </w14:textFill>
              </w:rPr>
            </w:pPr>
          </w:p>
        </w:tc>
        <w:tc>
          <w:tcPr>
            <w:tcW w:w="2692" w:type="dxa"/>
            <w:vMerge w:val="continue"/>
            <w:vAlign w:val="center"/>
          </w:tcPr>
          <w:p>
            <w:pPr>
              <w:widowControl/>
              <w:jc w:val="left"/>
              <w:rPr>
                <w:rFonts w:ascii="Times New Roman" w:hAnsi="Times New Roman" w:eastAsia="仿宋_GB2312" w:cs="Times New Roman"/>
                <w:b/>
                <w:bCs/>
                <w:color w:val="000000" w:themeColor="text1"/>
                <w:kern w:val="0"/>
                <w:sz w:val="24"/>
                <w:szCs w:val="24"/>
                <w:shd w:val="clear" w:color="auto" w:fill="FFFFFF" w:themeFill="background1"/>
                <w14:textFill>
                  <w14:solidFill>
                    <w14:schemeClr w14:val="tx1"/>
                  </w14:solidFill>
                </w14:textFill>
              </w:rPr>
            </w:pPr>
          </w:p>
        </w:tc>
        <w:tc>
          <w:tcPr>
            <w:tcW w:w="1559" w:type="dxa"/>
            <w:shd w:val="clear" w:color="000000" w:fill="FFFFFF"/>
            <w:vAlign w:val="center"/>
          </w:tcPr>
          <w:p>
            <w:pPr>
              <w:widowControl/>
              <w:jc w:val="cente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cs="Times New Roman"/>
                <w:color w:val="000000" w:themeColor="text1"/>
                <w:kern w:val="0"/>
                <w:sz w:val="24"/>
                <w:szCs w:val="24"/>
                <w:shd w:val="clear" w:color="auto" w:fill="FFFFFF" w:themeFill="background1"/>
                <w14:textFill>
                  <w14:solidFill>
                    <w14:schemeClr w14:val="tx1"/>
                  </w14:solidFill>
                </w14:textFill>
              </w:rPr>
              <w:t>A030307</w:t>
            </w:r>
          </w:p>
        </w:tc>
        <w:tc>
          <w:tcPr>
            <w:tcW w:w="2666" w:type="dxa"/>
            <w:shd w:val="clear" w:color="000000" w:fill="FFFFFF"/>
            <w:vAlign w:val="center"/>
          </w:tcPr>
          <w:p>
            <w:pPr>
              <w:widowControl/>
              <w:jc w:val="left"/>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pPr>
            <w:r>
              <w:rPr>
                <w:rFonts w:ascii="Times New Roman" w:hAnsi="Times New Roman" w:eastAsia="仿宋_GB2312" w:cs="Times New Roman"/>
                <w:color w:val="000000" w:themeColor="text1"/>
                <w:kern w:val="0"/>
                <w:sz w:val="24"/>
                <w:szCs w:val="24"/>
                <w:shd w:val="clear" w:color="auto" w:fill="FFFFFF" w:themeFill="background1"/>
                <w14:textFill>
                  <w14:solidFill>
                    <w14:schemeClr w14:val="tx1"/>
                  </w14:solidFill>
                </w14:textFill>
              </w:rPr>
              <w:t>机关管理及办公自动化</w:t>
            </w:r>
          </w:p>
        </w:tc>
      </w:tr>
    </w:tbl>
    <w:p>
      <w:pPr>
        <w:spacing w:before="240"/>
        <w:ind w:right="195" w:rightChars="93"/>
        <w:jc w:val="left"/>
        <w:rPr>
          <w:rFonts w:ascii="Times New Roman" w:hAnsi="Times New Roman" w:eastAsia="仿宋_GB2312" w:cs="Times New Roman"/>
          <w:szCs w:val="21"/>
          <w:shd w:val="clear" w:color="auto" w:fill="FFFFFF" w:themeFill="background1"/>
        </w:rPr>
      </w:pPr>
      <w:r>
        <w:rPr>
          <w:rFonts w:ascii="Times New Roman" w:hAnsi="Times New Roman" w:eastAsia="仿宋_GB2312" w:cs="Times New Roman"/>
          <w:szCs w:val="21"/>
          <w:shd w:val="clear" w:color="auto" w:fill="FFFFFF" w:themeFill="background1"/>
        </w:rPr>
        <w:t>注：1.表中所列专业名称后加*的为《高等学历继续教育补充专业目录》内专业。</w:t>
      </w:r>
    </w:p>
    <w:p>
      <w:pPr>
        <w:ind w:left="630" w:leftChars="200" w:right="195" w:rightChars="93" w:hanging="210" w:hangingChars="100"/>
        <w:jc w:val="left"/>
        <w:rPr>
          <w:rFonts w:ascii="Times New Roman" w:hAnsi="Times New Roman" w:eastAsia="仿宋_GB2312" w:cs="Times New Roman"/>
          <w:szCs w:val="21"/>
          <w:shd w:val="clear" w:color="auto" w:fill="FFFFFF" w:themeFill="background1"/>
        </w:rPr>
      </w:pPr>
      <w:r>
        <w:rPr>
          <w:rFonts w:ascii="Times New Roman" w:hAnsi="Times New Roman" w:eastAsia="仿宋_GB2312" w:cs="Times New Roman"/>
          <w:szCs w:val="21"/>
          <w:shd w:val="clear" w:color="auto" w:fill="FFFFFF" w:themeFill="background1"/>
        </w:rPr>
        <w:t>2.表中所列“原专业”为现开考专业，原专业代码Ａ前缀的专业类型为专科，Ｃ前缀的专业类型为基础科段。</w:t>
      </w:r>
    </w:p>
    <w:p>
      <w:pPr>
        <w:ind w:left="630" w:leftChars="200" w:right="195" w:rightChars="93" w:hanging="210" w:hangingChars="100"/>
        <w:jc w:val="left"/>
        <w:rPr>
          <w:rFonts w:ascii="Times New Roman" w:hAnsi="Times New Roman" w:eastAsia="仿宋_GB2312" w:cs="Times New Roman"/>
          <w:szCs w:val="21"/>
          <w:shd w:val="clear" w:color="auto" w:fill="FFFFFF" w:themeFill="background1"/>
        </w:rPr>
      </w:pPr>
      <w:r>
        <w:rPr>
          <w:rFonts w:ascii="Times New Roman" w:hAnsi="Times New Roman" w:eastAsia="仿宋_GB2312" w:cs="Times New Roman"/>
          <w:szCs w:val="21"/>
          <w:shd w:val="clear" w:color="auto" w:fill="FFFFFF" w:themeFill="background1"/>
        </w:rPr>
        <w:t>3.未列入本表的专科层次现开考专业，可按照专业大类自主选择清单内专业进行调整或停考。</w:t>
      </w:r>
    </w:p>
    <w:p>
      <w:pPr>
        <w:ind w:right="195" w:rightChars="93" w:firstLine="420" w:firstLineChars="200"/>
        <w:jc w:val="left"/>
        <w:rPr>
          <w:rFonts w:ascii="Times New Roman" w:hAnsi="Times New Roman" w:eastAsia="仿宋_GB2312" w:cs="Times New Roman"/>
          <w:szCs w:val="21"/>
          <w:shd w:val="clear" w:color="auto" w:fill="FFFFFF" w:themeFill="background1"/>
        </w:rPr>
      </w:pPr>
      <w:r>
        <w:rPr>
          <w:rFonts w:ascii="Times New Roman" w:hAnsi="Times New Roman" w:eastAsia="仿宋_GB2312" w:cs="Times New Roman"/>
          <w:szCs w:val="21"/>
          <w:shd w:val="clear" w:color="auto" w:fill="FFFFFF" w:themeFill="background1"/>
        </w:rPr>
        <w:t>4.对可同时对应清单中多个专业的现开考专业，可自主选择清单中的专业进行调整。</w:t>
      </w:r>
    </w:p>
    <w:p>
      <w:pPr>
        <w:keepNext w:val="0"/>
        <w:keepLines w:val="0"/>
        <w:pageBreakBefore w:val="0"/>
        <w:kinsoku/>
        <w:overflowPunct/>
        <w:topLinePunct w:val="0"/>
        <w:autoSpaceDE/>
        <w:autoSpaceDN/>
        <w:bidi w:val="0"/>
        <w:adjustRightInd/>
        <w:snapToGrid/>
        <w:spacing w:line="540" w:lineRule="exact"/>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wiss"/>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rPr>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6C0C20"/>
    <w:multiLevelType w:val="multilevel"/>
    <w:tmpl w:val="276C0C20"/>
    <w:lvl w:ilvl="0" w:tentative="0">
      <w:start w:val="1"/>
      <w:numFmt w:val="japaneseCounting"/>
      <w:lvlText w:val="第%1条"/>
      <w:lvlJc w:val="left"/>
      <w:pPr>
        <w:ind w:left="1022" w:hanging="420"/>
      </w:pPr>
      <w:rPr>
        <w:rFonts w:hint="default"/>
        <w:b/>
      </w:rPr>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49E17D93"/>
    <w:rsid w:val="4DE8413B"/>
    <w:rsid w:val="6DE642EB"/>
    <w:rsid w:val="72314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kern w:val="0"/>
      <w:sz w:val="20"/>
      <w:szCs w:val="21"/>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2022-12-02T08:33:00Z</dcterms:created>
  <dc:creator>gwyk</dc:creator>
  <cp:lastModifiedBy>gwyk</cp:lastModifiedBy>
  <dcterms:modified xsi:type="dcterms:W3CDTF">2022-12-02T08:47:52Z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1BB8EFACCB91450FBB65A77275D92632</vt:lpwstr>
  </property>
</Properties>
</file>