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368"/>
        <w:gridCol w:w="1411"/>
        <w:gridCol w:w="1411"/>
        <w:gridCol w:w="1411"/>
        <w:gridCol w:w="1413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附件2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</w:rPr>
              <w:t>四川省城乡建设研究院考核招聘专业技术人员报名信息表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别</w:t>
            </w:r>
          </w:p>
        </w:tc>
        <w:tc>
          <w:tcPr>
            <w:tcW w:w="1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业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务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2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教育背景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2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部门及职务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2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主要业绩、研究成果及获奖情况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  <w:p>
            <w:pPr>
              <w:pStyle w:val="2"/>
              <w:ind w:left="0" w:leftChars="0" w:firstLine="0" w:firstLineChars="0"/>
              <w:jc w:val="center"/>
            </w:pPr>
          </w:p>
          <w:p/>
          <w:p/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13A430E"/>
    <w:rsid w:val="113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2024-04-10T08:57:00Z</dcterms:created>
  <dc:creator>Primadonna</dc:creator>
  <cp:lastModifiedBy>Primadonna</cp:lastModifiedBy>
  <dcterms:modified xsi:type="dcterms:W3CDTF">2024-04-10T08:57:19Z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45EBC7BAB4284FB793EED71C7D527500_11</vt:lpwstr>
  </property>
</Properties>
</file>